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38937" w14:textId="7E7E097E" w:rsidR="009068A5" w:rsidRPr="009068A5" w:rsidRDefault="009068A5" w:rsidP="009068A5">
      <w:pPr>
        <w:pStyle w:val="Heading1"/>
        <w:rPr>
          <w:rFonts w:ascii="Atkinson Hyperlegible" w:hAnsi="Atkinson Hyperlegible"/>
        </w:rPr>
      </w:pPr>
      <w:r w:rsidRPr="009068A5">
        <w:rPr>
          <w:rFonts w:ascii="Atkinson Hyperlegible" w:hAnsi="Atkinson Hyperlegible"/>
        </w:rPr>
        <w:t>Purpose</w:t>
      </w:r>
    </w:p>
    <w:p w14:paraId="2CF978FE" w14:textId="77B68399" w:rsidR="00D51899" w:rsidRDefault="008971EB">
      <w:pPr>
        <w:rPr>
          <w:rFonts w:ascii="Atkinson Hyperlegible" w:hAnsi="Atkinson Hyperlegible"/>
          <w:sz w:val="24"/>
          <w:szCs w:val="24"/>
        </w:rPr>
      </w:pPr>
      <w:r>
        <w:rPr>
          <w:rFonts w:ascii="Atkinson Hyperlegible" w:hAnsi="Atkinson Hyperlegible"/>
          <w:sz w:val="24"/>
          <w:szCs w:val="24"/>
        </w:rPr>
        <w:t xml:space="preserve">The district instance of eLumen </w:t>
      </w:r>
      <w:r w:rsidR="00F4140C">
        <w:rPr>
          <w:rFonts w:ascii="Atkinson Hyperlegible" w:hAnsi="Atkinson Hyperlegible"/>
          <w:sz w:val="24"/>
          <w:szCs w:val="24"/>
        </w:rPr>
        <w:t xml:space="preserve">provides </w:t>
      </w:r>
      <w:r w:rsidR="00983B51">
        <w:rPr>
          <w:rFonts w:ascii="Atkinson Hyperlegible" w:hAnsi="Atkinson Hyperlegible"/>
          <w:sz w:val="24"/>
          <w:szCs w:val="24"/>
        </w:rPr>
        <w:t>the following:</w:t>
      </w:r>
    </w:p>
    <w:p w14:paraId="09A70AB1" w14:textId="47EC5CE6" w:rsidR="008971EB" w:rsidRDefault="008971EB" w:rsidP="008971EB">
      <w:pPr>
        <w:pStyle w:val="ListParagraph"/>
        <w:numPr>
          <w:ilvl w:val="0"/>
          <w:numId w:val="4"/>
        </w:numPr>
        <w:rPr>
          <w:rFonts w:ascii="Atkinson Hyperlegible" w:hAnsi="Atkinson Hyperlegible"/>
          <w:sz w:val="24"/>
          <w:szCs w:val="24"/>
        </w:rPr>
      </w:pPr>
      <w:r>
        <w:rPr>
          <w:rFonts w:ascii="Atkinson Hyperlegible" w:hAnsi="Atkinson Hyperlegible"/>
          <w:sz w:val="24"/>
          <w:szCs w:val="24"/>
        </w:rPr>
        <w:t>Public-facing publication</w:t>
      </w:r>
    </w:p>
    <w:p w14:paraId="172333EA" w14:textId="203D722D" w:rsidR="008971EB" w:rsidRDefault="008971EB" w:rsidP="008971EB">
      <w:pPr>
        <w:pStyle w:val="ListParagraph"/>
        <w:numPr>
          <w:ilvl w:val="1"/>
          <w:numId w:val="4"/>
        </w:numPr>
        <w:rPr>
          <w:rFonts w:ascii="Atkinson Hyperlegible" w:hAnsi="Atkinson Hyperlegible"/>
          <w:sz w:val="24"/>
          <w:szCs w:val="24"/>
        </w:rPr>
      </w:pPr>
      <w:r>
        <w:rPr>
          <w:rFonts w:ascii="Atkinson Hyperlegible" w:hAnsi="Atkinson Hyperlegible"/>
          <w:sz w:val="24"/>
          <w:szCs w:val="24"/>
        </w:rPr>
        <w:t>Course outlines of record (CORs)</w:t>
      </w:r>
    </w:p>
    <w:p w14:paraId="0FAC31B7" w14:textId="3443E5F1" w:rsidR="008971EB" w:rsidRDefault="008971EB" w:rsidP="008971EB">
      <w:pPr>
        <w:pStyle w:val="ListParagraph"/>
        <w:numPr>
          <w:ilvl w:val="1"/>
          <w:numId w:val="4"/>
        </w:numPr>
        <w:rPr>
          <w:rFonts w:ascii="Atkinson Hyperlegible" w:hAnsi="Atkinson Hyperlegible"/>
          <w:sz w:val="24"/>
          <w:szCs w:val="24"/>
        </w:rPr>
      </w:pPr>
      <w:r>
        <w:rPr>
          <w:rFonts w:ascii="Atkinson Hyperlegible" w:hAnsi="Atkinson Hyperlegible"/>
          <w:sz w:val="24"/>
          <w:szCs w:val="24"/>
        </w:rPr>
        <w:t>Program outlines of record (PORs)</w:t>
      </w:r>
    </w:p>
    <w:p w14:paraId="206036DD" w14:textId="693B73D5" w:rsidR="008971EB" w:rsidRDefault="008971EB" w:rsidP="008971EB">
      <w:pPr>
        <w:pStyle w:val="ListParagraph"/>
        <w:numPr>
          <w:ilvl w:val="0"/>
          <w:numId w:val="4"/>
        </w:numPr>
        <w:rPr>
          <w:rFonts w:ascii="Atkinson Hyperlegible" w:hAnsi="Atkinson Hyperlegible"/>
          <w:sz w:val="24"/>
          <w:szCs w:val="24"/>
        </w:rPr>
      </w:pPr>
      <w:r>
        <w:rPr>
          <w:rFonts w:ascii="Atkinson Hyperlegible" w:hAnsi="Atkinson Hyperlegible"/>
          <w:sz w:val="24"/>
          <w:szCs w:val="24"/>
        </w:rPr>
        <w:t>District-wide vetting</w:t>
      </w:r>
      <w:r w:rsidR="009068A5">
        <w:rPr>
          <w:rFonts w:ascii="Atkinson Hyperlegible" w:hAnsi="Atkinson Hyperlegible"/>
          <w:sz w:val="24"/>
          <w:szCs w:val="24"/>
        </w:rPr>
        <w:t xml:space="preserve"> and review</w:t>
      </w:r>
      <w:r>
        <w:rPr>
          <w:rFonts w:ascii="Atkinson Hyperlegible" w:hAnsi="Atkinson Hyperlegible"/>
          <w:sz w:val="24"/>
          <w:szCs w:val="24"/>
        </w:rPr>
        <w:t xml:space="preserve"> per AP 4022/4023</w:t>
      </w:r>
    </w:p>
    <w:p w14:paraId="5E843285" w14:textId="06ECC29E" w:rsidR="009068A5" w:rsidRDefault="009068A5" w:rsidP="009068A5">
      <w:pPr>
        <w:pStyle w:val="ListParagraph"/>
        <w:numPr>
          <w:ilvl w:val="0"/>
          <w:numId w:val="4"/>
        </w:numPr>
        <w:rPr>
          <w:rFonts w:ascii="Atkinson Hyperlegible" w:hAnsi="Atkinson Hyperlegible"/>
          <w:sz w:val="24"/>
          <w:szCs w:val="24"/>
        </w:rPr>
      </w:pPr>
      <w:r>
        <w:rPr>
          <w:rFonts w:ascii="Atkinson Hyperlegible" w:hAnsi="Atkinson Hyperlegible"/>
          <w:sz w:val="24"/>
          <w:szCs w:val="24"/>
        </w:rPr>
        <w:t>Alignment of district-wide shared fields between college instances</w:t>
      </w:r>
    </w:p>
    <w:p w14:paraId="79A36663" w14:textId="11AE882C" w:rsidR="000B4D0F" w:rsidRPr="003F00AE" w:rsidRDefault="009068A5" w:rsidP="003F00AE">
      <w:pPr>
        <w:pStyle w:val="ListParagraph"/>
        <w:numPr>
          <w:ilvl w:val="0"/>
          <w:numId w:val="4"/>
        </w:numPr>
        <w:rPr>
          <w:rFonts w:ascii="Atkinson Hyperlegible" w:hAnsi="Atkinson Hyperlegible"/>
          <w:sz w:val="24"/>
          <w:szCs w:val="24"/>
        </w:rPr>
      </w:pPr>
      <w:r>
        <w:rPr>
          <w:rFonts w:ascii="Atkinson Hyperlegible" w:hAnsi="Atkinson Hyperlegible"/>
          <w:sz w:val="24"/>
          <w:szCs w:val="24"/>
        </w:rPr>
        <w:t>Electronic transmission of curriculum data to the student information system</w:t>
      </w:r>
    </w:p>
    <w:p w14:paraId="6FF1E9C8" w14:textId="2A4D44EE" w:rsidR="009068A5" w:rsidRPr="003A7A91" w:rsidRDefault="009068A5" w:rsidP="00F4140C">
      <w:pPr>
        <w:pStyle w:val="Heading1"/>
        <w:tabs>
          <w:tab w:val="left" w:pos="8227"/>
        </w:tabs>
        <w:rPr>
          <w:rFonts w:ascii="Atkinson Hyperlegible" w:hAnsi="Atkinson Hyperlegible"/>
        </w:rPr>
      </w:pPr>
      <w:r w:rsidRPr="003A7A91">
        <w:rPr>
          <w:rFonts w:ascii="Atkinson Hyperlegible" w:hAnsi="Atkinson Hyperlegible"/>
        </w:rPr>
        <w:t>Library</w:t>
      </w:r>
      <w:r w:rsidR="003A7A91" w:rsidRPr="003A7A91">
        <w:rPr>
          <w:rFonts w:ascii="Atkinson Hyperlegible" w:hAnsi="Atkinson Hyperlegible"/>
        </w:rPr>
        <w:t xml:space="preserve"> (public-facing</w:t>
      </w:r>
      <w:r w:rsidR="00942C6C">
        <w:rPr>
          <w:rFonts w:ascii="Atkinson Hyperlegible" w:hAnsi="Atkinson Hyperlegible"/>
        </w:rPr>
        <w:t>, without login</w:t>
      </w:r>
      <w:r w:rsidR="003A7A91" w:rsidRPr="003A7A91">
        <w:rPr>
          <w:rFonts w:ascii="Atkinson Hyperlegible" w:hAnsi="Atkinson Hyperlegible"/>
        </w:rPr>
        <w:t>)</w:t>
      </w:r>
      <w:r w:rsidR="00F4140C">
        <w:rPr>
          <w:rFonts w:ascii="Atkinson Hyperlegible" w:hAnsi="Atkinson Hyperlegible"/>
        </w:rPr>
        <w:tab/>
      </w:r>
    </w:p>
    <w:p w14:paraId="1B963969" w14:textId="7F38C12F" w:rsidR="003A7A91" w:rsidRDefault="009068A5" w:rsidP="003A7A91">
      <w:pPr>
        <w:rPr>
          <w:rFonts w:ascii="Atkinson Hyperlegible" w:hAnsi="Atkinson Hyperlegible"/>
          <w:sz w:val="24"/>
          <w:szCs w:val="24"/>
        </w:rPr>
      </w:pPr>
      <w:r>
        <w:rPr>
          <w:rFonts w:ascii="Atkinson Hyperlegible" w:hAnsi="Atkinson Hyperlegible"/>
          <w:sz w:val="24"/>
          <w:szCs w:val="24"/>
        </w:rPr>
        <w:t>The landing pag</w:t>
      </w:r>
      <w:bookmarkStart w:id="0" w:name="_GoBack"/>
      <w:bookmarkEnd w:id="0"/>
      <w:r>
        <w:rPr>
          <w:rFonts w:ascii="Atkinson Hyperlegible" w:hAnsi="Atkinson Hyperlegible"/>
          <w:sz w:val="24"/>
          <w:szCs w:val="24"/>
        </w:rPr>
        <w:t xml:space="preserve">e, accessible to the public without logging in, displays the “Library,” </w:t>
      </w:r>
      <w:r w:rsidR="003A7A91">
        <w:rPr>
          <w:rFonts w:ascii="Atkinson Hyperlegible" w:hAnsi="Atkinson Hyperlegible"/>
          <w:sz w:val="24"/>
          <w:szCs w:val="24"/>
        </w:rPr>
        <w:t>a</w:t>
      </w:r>
      <w:r>
        <w:rPr>
          <w:rFonts w:ascii="Atkinson Hyperlegible" w:hAnsi="Atkinson Hyperlegible"/>
          <w:sz w:val="24"/>
          <w:szCs w:val="24"/>
        </w:rPr>
        <w:t xml:space="preserve"> list of courses and programs that have completed their workflow sequence. For courses, the list shows the course identifier, title, college, effective term of the current version, and the date upon which it was approved. By clicking the arrow to the right of each listing, additional information is available: the author and </w:t>
      </w:r>
      <w:r w:rsidR="003A7A91">
        <w:rPr>
          <w:rFonts w:ascii="Atkinson Hyperlegible" w:hAnsi="Atkinson Hyperlegible"/>
          <w:sz w:val="24"/>
          <w:szCs w:val="24"/>
        </w:rPr>
        <w:t xml:space="preserve">the </w:t>
      </w:r>
      <w:r>
        <w:rPr>
          <w:rFonts w:ascii="Atkinson Hyperlegible" w:hAnsi="Atkinson Hyperlegible"/>
          <w:sz w:val="24"/>
          <w:szCs w:val="24"/>
        </w:rPr>
        <w:t xml:space="preserve">district approval date (when it was submitted from the college instance or </w:t>
      </w:r>
      <w:r w:rsidR="003A7A91">
        <w:rPr>
          <w:rFonts w:ascii="Atkinson Hyperlegible" w:hAnsi="Atkinson Hyperlegible"/>
          <w:sz w:val="24"/>
          <w:szCs w:val="24"/>
        </w:rPr>
        <w:t>completed</w:t>
      </w:r>
      <w:r>
        <w:rPr>
          <w:rFonts w:ascii="Atkinson Hyperlegible" w:hAnsi="Atkinson Hyperlegible"/>
          <w:sz w:val="24"/>
          <w:szCs w:val="24"/>
        </w:rPr>
        <w:t xml:space="preserve"> the </w:t>
      </w:r>
      <w:r w:rsidR="003A7A91">
        <w:rPr>
          <w:rFonts w:ascii="Atkinson Hyperlegible" w:hAnsi="Atkinson Hyperlegible"/>
          <w:sz w:val="24"/>
          <w:szCs w:val="24"/>
        </w:rPr>
        <w:t xml:space="preserve">notice period or DCC review). There is also a button </w:t>
      </w:r>
      <w:r w:rsidR="005D2B1E">
        <w:rPr>
          <w:rFonts w:ascii="Atkinson Hyperlegible" w:hAnsi="Atkinson Hyperlegible"/>
          <w:sz w:val="24"/>
          <w:szCs w:val="24"/>
        </w:rPr>
        <w:t>to click to</w:t>
      </w:r>
      <w:r w:rsidR="003A7A91">
        <w:rPr>
          <w:rFonts w:ascii="Atkinson Hyperlegible" w:hAnsi="Atkinson Hyperlegible"/>
          <w:sz w:val="24"/>
          <w:szCs w:val="24"/>
        </w:rPr>
        <w:t xml:space="preserve"> view the outline.</w:t>
      </w:r>
    </w:p>
    <w:p w14:paraId="6F41627E" w14:textId="20D506CC" w:rsidR="003A7A91" w:rsidRDefault="003A7A91" w:rsidP="003F00AE">
      <w:pPr>
        <w:ind w:left="360"/>
        <w:rPr>
          <w:rFonts w:ascii="Atkinson Hyperlegible" w:hAnsi="Atkinson Hyperlegible"/>
          <w:sz w:val="24"/>
          <w:szCs w:val="24"/>
        </w:rPr>
      </w:pPr>
      <w:r>
        <w:rPr>
          <w:noProof/>
        </w:rPr>
        <w:drawing>
          <wp:inline distT="0" distB="0" distL="0" distR="0" wp14:anchorId="08BBD170" wp14:editId="758B4D3F">
            <wp:extent cx="5943600" cy="1638028"/>
            <wp:effectExtent l="19050" t="19050" r="19050" b="196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638028"/>
                    </a:xfrm>
                    <a:prstGeom prst="rect">
                      <a:avLst/>
                    </a:prstGeom>
                    <a:ln>
                      <a:solidFill>
                        <a:schemeClr val="tx1"/>
                      </a:solidFill>
                    </a:ln>
                  </pic:spPr>
                </pic:pic>
              </a:graphicData>
            </a:graphic>
          </wp:inline>
        </w:drawing>
      </w:r>
    </w:p>
    <w:p w14:paraId="48F44BA7" w14:textId="1CBAE3F3" w:rsidR="003A7A91" w:rsidRPr="00BD4C87" w:rsidRDefault="003A7A91" w:rsidP="00BD4C87">
      <w:pPr>
        <w:pStyle w:val="Heading1"/>
        <w:rPr>
          <w:rFonts w:ascii="Atkinson Hyperlegible" w:hAnsi="Atkinson Hyperlegible"/>
        </w:rPr>
      </w:pPr>
      <w:r w:rsidRPr="00BD4C87">
        <w:rPr>
          <w:rFonts w:ascii="Atkinson Hyperlegible" w:hAnsi="Atkinson Hyperlegible"/>
        </w:rPr>
        <w:t>Course Outline of Record (COR) (public-facing)</w:t>
      </w:r>
    </w:p>
    <w:p w14:paraId="4D3BAD7D" w14:textId="685822BC" w:rsidR="003A7A91" w:rsidRDefault="003A7A91">
      <w:pPr>
        <w:rPr>
          <w:rFonts w:ascii="Atkinson Hyperlegible" w:hAnsi="Atkinson Hyperlegible"/>
          <w:sz w:val="24"/>
          <w:szCs w:val="24"/>
        </w:rPr>
      </w:pPr>
      <w:r>
        <w:rPr>
          <w:rFonts w:ascii="Atkinson Hyperlegible" w:hAnsi="Atkinson Hyperlegible"/>
          <w:sz w:val="24"/>
          <w:szCs w:val="24"/>
        </w:rPr>
        <w:t xml:space="preserve">The version of the COR displayed on the public-facing </w:t>
      </w:r>
      <w:r w:rsidR="00F4140C">
        <w:rPr>
          <w:rFonts w:ascii="Atkinson Hyperlegible" w:hAnsi="Atkinson Hyperlegible"/>
          <w:sz w:val="24"/>
          <w:szCs w:val="24"/>
        </w:rPr>
        <w:t>Library</w:t>
      </w:r>
      <w:r>
        <w:rPr>
          <w:rFonts w:ascii="Atkinson Hyperlegible" w:hAnsi="Atkinson Hyperlegible"/>
          <w:sz w:val="24"/>
          <w:szCs w:val="24"/>
        </w:rPr>
        <w:t xml:space="preserve"> includes only the minimum fields required by regulation, plus a few additional ones typically needed by potential articulating institutions and other agencies. (See </w:t>
      </w:r>
      <w:r w:rsidR="00BD4C87">
        <w:rPr>
          <w:rFonts w:ascii="Atkinson Hyperlegible" w:hAnsi="Atkinson Hyperlegible"/>
          <w:sz w:val="24"/>
          <w:szCs w:val="24"/>
        </w:rPr>
        <w:t xml:space="preserve">the </w:t>
      </w:r>
      <w:bookmarkStart w:id="1" w:name="COR"/>
      <w:r w:rsidR="00BD4C87">
        <w:rPr>
          <w:rFonts w:ascii="Atkinson Hyperlegible" w:hAnsi="Atkinson Hyperlegible"/>
          <w:sz w:val="24"/>
          <w:szCs w:val="24"/>
        </w:rPr>
        <w:t>COR</w:t>
      </w:r>
      <w:bookmarkEnd w:id="1"/>
      <w:r w:rsidR="00BD4C87">
        <w:rPr>
          <w:rFonts w:ascii="Atkinson Hyperlegible" w:hAnsi="Atkinson Hyperlegible"/>
          <w:sz w:val="24"/>
          <w:szCs w:val="24"/>
        </w:rPr>
        <w:t xml:space="preserve"> template</w:t>
      </w:r>
      <w:r>
        <w:rPr>
          <w:rFonts w:ascii="Atkinson Hyperlegible" w:hAnsi="Atkinson Hyperlegible"/>
          <w:sz w:val="24"/>
          <w:szCs w:val="24"/>
        </w:rPr>
        <w:t xml:space="preserve"> in </w:t>
      </w:r>
      <w:r w:rsidR="005D7CAF" w:rsidRPr="005D7CAF">
        <w:rPr>
          <w:rFonts w:ascii="Atkinson Hyperlegible" w:hAnsi="Atkinson Hyperlegible"/>
          <w:color w:val="0070C0"/>
          <w:sz w:val="24"/>
          <w:szCs w:val="24"/>
        </w:rPr>
        <w:fldChar w:fldCharType="begin"/>
      </w:r>
      <w:r w:rsidR="005D7CAF" w:rsidRPr="005D7CAF">
        <w:rPr>
          <w:rFonts w:ascii="Atkinson Hyperlegible" w:hAnsi="Atkinson Hyperlegible"/>
          <w:color w:val="0070C0"/>
          <w:sz w:val="24"/>
          <w:szCs w:val="24"/>
        </w:rPr>
        <w:instrText xml:space="preserve"> REF Appendix \h </w:instrText>
      </w:r>
      <w:r w:rsidR="005D7CAF" w:rsidRPr="005D7CAF">
        <w:rPr>
          <w:rFonts w:ascii="Atkinson Hyperlegible" w:hAnsi="Atkinson Hyperlegible"/>
          <w:color w:val="0070C0"/>
          <w:sz w:val="24"/>
          <w:szCs w:val="24"/>
        </w:rPr>
      </w:r>
      <w:r w:rsidR="005D7CAF" w:rsidRPr="005D7CAF">
        <w:rPr>
          <w:rFonts w:ascii="Atkinson Hyperlegible" w:hAnsi="Atkinson Hyperlegible"/>
          <w:color w:val="0070C0"/>
          <w:sz w:val="24"/>
          <w:szCs w:val="24"/>
        </w:rPr>
        <w:fldChar w:fldCharType="separate"/>
      </w:r>
      <w:r w:rsidR="005D7CAF" w:rsidRPr="005D7CAF">
        <w:rPr>
          <w:rFonts w:ascii="Atkinson Hyperlegible" w:hAnsi="Atkinson Hyperlegible"/>
          <w:color w:val="0070C0"/>
        </w:rPr>
        <w:t>Appendix A</w:t>
      </w:r>
      <w:r w:rsidR="005D7CAF" w:rsidRPr="005D7CAF">
        <w:rPr>
          <w:rFonts w:ascii="Atkinson Hyperlegible" w:hAnsi="Atkinson Hyperlegible"/>
          <w:color w:val="0070C0"/>
          <w:sz w:val="24"/>
          <w:szCs w:val="24"/>
        </w:rPr>
        <w:fldChar w:fldCharType="end"/>
      </w:r>
      <w:r w:rsidR="005D7CAF" w:rsidRPr="005D7CAF">
        <w:rPr>
          <w:rFonts w:ascii="Atkinson Hyperlegible" w:hAnsi="Atkinson Hyperlegible"/>
          <w:color w:val="0070C0"/>
          <w:sz w:val="24"/>
          <w:szCs w:val="24"/>
        </w:rPr>
        <w:t xml:space="preserve"> </w:t>
      </w:r>
      <w:r w:rsidR="005D7CAF">
        <w:rPr>
          <w:rFonts w:ascii="Atkinson Hyperlegible" w:hAnsi="Atkinson Hyperlegible"/>
          <w:sz w:val="24"/>
          <w:szCs w:val="24"/>
        </w:rPr>
        <w:t>o</w:t>
      </w:r>
      <w:r>
        <w:rPr>
          <w:rFonts w:ascii="Atkinson Hyperlegible" w:hAnsi="Atkinson Hyperlegible"/>
          <w:sz w:val="24"/>
          <w:szCs w:val="24"/>
        </w:rPr>
        <w:t>f this document.)</w:t>
      </w:r>
    </w:p>
    <w:p w14:paraId="7F53DAB1" w14:textId="4EF9AEE9" w:rsidR="00983B51" w:rsidRDefault="00983B51">
      <w:pPr>
        <w:rPr>
          <w:rFonts w:ascii="Atkinson Hyperlegible" w:hAnsi="Atkinson Hyperlegible"/>
          <w:sz w:val="24"/>
          <w:szCs w:val="24"/>
        </w:rPr>
      </w:pPr>
    </w:p>
    <w:p w14:paraId="5702C2EB" w14:textId="7B70207D" w:rsidR="00182074" w:rsidRDefault="00983B51">
      <w:pPr>
        <w:rPr>
          <w:rFonts w:ascii="Atkinson Hyperlegible" w:hAnsi="Atkinson Hyperlegible"/>
          <w:sz w:val="24"/>
          <w:szCs w:val="24"/>
        </w:rPr>
      </w:pPr>
      <w:r>
        <w:rPr>
          <w:rFonts w:ascii="Atkinson Hyperlegible" w:hAnsi="Atkinson Hyperlegible"/>
          <w:sz w:val="24"/>
          <w:szCs w:val="24"/>
        </w:rPr>
        <w:t xml:space="preserve">Note: Use this public form of the COR for all external purposes (submission to COCI, Assist, articulating institutions, C-ID, and </w:t>
      </w:r>
      <w:r w:rsidR="00942C6C">
        <w:rPr>
          <w:rFonts w:ascii="Atkinson Hyperlegible" w:hAnsi="Atkinson Hyperlegible"/>
          <w:sz w:val="24"/>
          <w:szCs w:val="24"/>
        </w:rPr>
        <w:t>providing</w:t>
      </w:r>
      <w:r>
        <w:rPr>
          <w:rFonts w:ascii="Atkinson Hyperlegible" w:hAnsi="Atkinson Hyperlegible"/>
          <w:sz w:val="24"/>
          <w:szCs w:val="24"/>
        </w:rPr>
        <w:t xml:space="preserve"> to students or other members of the public</w:t>
      </w:r>
      <w:r w:rsidR="00942C6C">
        <w:rPr>
          <w:rFonts w:ascii="Atkinson Hyperlegible" w:hAnsi="Atkinson Hyperlegible"/>
          <w:sz w:val="24"/>
          <w:szCs w:val="24"/>
        </w:rPr>
        <w:t>,</w:t>
      </w:r>
      <w:r>
        <w:rPr>
          <w:rFonts w:ascii="Atkinson Hyperlegible" w:hAnsi="Atkinson Hyperlegible"/>
          <w:sz w:val="24"/>
          <w:szCs w:val="24"/>
        </w:rPr>
        <w:t xml:space="preserve"> etc.). Please do not use the version of the COR available when logged into a college </w:t>
      </w:r>
      <w:r>
        <w:rPr>
          <w:rFonts w:ascii="Atkinson Hyperlegible" w:hAnsi="Atkinson Hyperlegible"/>
          <w:sz w:val="24"/>
          <w:szCs w:val="24"/>
        </w:rPr>
        <w:lastRenderedPageBreak/>
        <w:t>instance. Though both versions are completely aligned, the college instance version includes many more fields than are necessary for public consumption and is extremely long and difficult to navigate. Using that version could result in outside organizations missing important details or using inappropriate criteria when evaluating outlines.</w:t>
      </w:r>
    </w:p>
    <w:p w14:paraId="4055ADAC" w14:textId="03573126" w:rsidR="00BD4C87" w:rsidRPr="00DC39D2" w:rsidRDefault="00BD4C87" w:rsidP="0033287F">
      <w:pPr>
        <w:pStyle w:val="Heading1"/>
        <w:rPr>
          <w:rFonts w:ascii="Atkinson Hyperlegible" w:hAnsi="Atkinson Hyperlegible"/>
        </w:rPr>
      </w:pPr>
      <w:r w:rsidRPr="00DC39D2">
        <w:rPr>
          <w:rFonts w:ascii="Atkinson Hyperlegible" w:hAnsi="Atkinson Hyperlegible"/>
        </w:rPr>
        <w:t xml:space="preserve">LACCD </w:t>
      </w:r>
      <w:r w:rsidR="00DC39D2">
        <w:rPr>
          <w:rFonts w:ascii="Atkinson Hyperlegible" w:hAnsi="Atkinson Hyperlegible"/>
        </w:rPr>
        <w:t>Standard</w:t>
      </w:r>
      <w:r w:rsidRPr="00DC39D2">
        <w:rPr>
          <w:rFonts w:ascii="Atkinson Hyperlegible" w:hAnsi="Atkinson Hyperlegible"/>
        </w:rPr>
        <w:t xml:space="preserve"> </w:t>
      </w:r>
      <w:r w:rsidR="00DC39D2">
        <w:rPr>
          <w:rFonts w:ascii="Atkinson Hyperlegible" w:hAnsi="Atkinson Hyperlegible"/>
        </w:rPr>
        <w:t>User Screens</w:t>
      </w:r>
      <w:r w:rsidR="00983B51">
        <w:rPr>
          <w:rFonts w:ascii="Atkinson Hyperlegible" w:hAnsi="Atkinson Hyperlegible"/>
        </w:rPr>
        <w:t xml:space="preserve"> (when logged in)</w:t>
      </w:r>
    </w:p>
    <w:p w14:paraId="0D943B09" w14:textId="3FBFE4D2" w:rsidR="009068A5" w:rsidRPr="008971EB" w:rsidRDefault="00DC39D2">
      <w:pPr>
        <w:rPr>
          <w:rFonts w:ascii="Atkinson Hyperlegible" w:hAnsi="Atkinson Hyperlegible"/>
          <w:sz w:val="24"/>
          <w:szCs w:val="24"/>
        </w:rPr>
      </w:pPr>
      <w:r>
        <w:rPr>
          <w:rFonts w:ascii="Atkinson Hyperlegible" w:hAnsi="Atkinson Hyperlegible"/>
          <w:sz w:val="24"/>
          <w:szCs w:val="24"/>
        </w:rPr>
        <w:t xml:space="preserve">To login to the district instance, click the link in the upper right </w:t>
      </w:r>
      <w:r w:rsidR="00960B41">
        <w:rPr>
          <w:rFonts w:ascii="Atkinson Hyperlegible" w:hAnsi="Atkinson Hyperlegible"/>
          <w:sz w:val="24"/>
          <w:szCs w:val="24"/>
        </w:rPr>
        <w:t>corner</w:t>
      </w:r>
      <w:r>
        <w:rPr>
          <w:rFonts w:ascii="Atkinson Hyperlegible" w:hAnsi="Atkinson Hyperlegible"/>
          <w:sz w:val="24"/>
          <w:szCs w:val="24"/>
        </w:rPr>
        <w:t xml:space="preserve"> of the page. This will redirect to the single sign-on (SSO) page where you can enter your LACCD username and password. Then you will be re-directed back to eLumen. Depending on your role in the district instance, the site will have slightly different features. For standard users (college users who are not members of DCC), the options on the left will include the </w:t>
      </w:r>
      <w:r w:rsidR="00CB27A7">
        <w:rPr>
          <w:rFonts w:ascii="Atkinson Hyperlegible" w:hAnsi="Atkinson Hyperlegible"/>
          <w:sz w:val="24"/>
          <w:szCs w:val="24"/>
        </w:rPr>
        <w:t>“</w:t>
      </w:r>
      <w:r>
        <w:rPr>
          <w:rFonts w:ascii="Atkinson Hyperlegible" w:hAnsi="Atkinson Hyperlegible"/>
          <w:sz w:val="24"/>
          <w:szCs w:val="24"/>
        </w:rPr>
        <w:t>Dashboard</w:t>
      </w:r>
      <w:r w:rsidR="00CB27A7">
        <w:rPr>
          <w:rFonts w:ascii="Atkinson Hyperlegible" w:hAnsi="Atkinson Hyperlegible"/>
          <w:sz w:val="24"/>
          <w:szCs w:val="24"/>
        </w:rPr>
        <w:t>”</w:t>
      </w:r>
      <w:r>
        <w:rPr>
          <w:rFonts w:ascii="Atkinson Hyperlegible" w:hAnsi="Atkinson Hyperlegible"/>
          <w:sz w:val="24"/>
          <w:szCs w:val="24"/>
        </w:rPr>
        <w:t xml:space="preserve"> and the </w:t>
      </w:r>
      <w:r w:rsidR="00CB27A7">
        <w:rPr>
          <w:rFonts w:ascii="Atkinson Hyperlegible" w:hAnsi="Atkinson Hyperlegible"/>
          <w:sz w:val="24"/>
          <w:szCs w:val="24"/>
        </w:rPr>
        <w:t>“</w:t>
      </w:r>
      <w:r>
        <w:rPr>
          <w:rFonts w:ascii="Atkinson Hyperlegible" w:hAnsi="Atkinson Hyperlegible"/>
          <w:sz w:val="24"/>
          <w:szCs w:val="24"/>
        </w:rPr>
        <w:t>Library.</w:t>
      </w:r>
      <w:r w:rsidR="00CB27A7">
        <w:rPr>
          <w:rFonts w:ascii="Atkinson Hyperlegible" w:hAnsi="Atkinson Hyperlegible"/>
          <w:sz w:val="24"/>
          <w:szCs w:val="24"/>
        </w:rPr>
        <w:t>”</w:t>
      </w:r>
      <w:r w:rsidR="00960B41">
        <w:rPr>
          <w:rFonts w:ascii="Atkinson Hyperlegible" w:hAnsi="Atkinson Hyperlegible"/>
          <w:sz w:val="24"/>
          <w:szCs w:val="24"/>
        </w:rPr>
        <w:t xml:space="preserve"> (The </w:t>
      </w:r>
      <w:r w:rsidR="00CB27A7">
        <w:rPr>
          <w:rFonts w:ascii="Atkinson Hyperlegible" w:hAnsi="Atkinson Hyperlegible"/>
          <w:sz w:val="24"/>
          <w:szCs w:val="24"/>
        </w:rPr>
        <w:t>“C</w:t>
      </w:r>
      <w:r w:rsidR="00960B41">
        <w:rPr>
          <w:rFonts w:ascii="Atkinson Hyperlegible" w:hAnsi="Atkinson Hyperlegible"/>
          <w:sz w:val="24"/>
          <w:szCs w:val="24"/>
        </w:rPr>
        <w:t>onfiguration</w:t>
      </w:r>
      <w:r w:rsidR="00CB27A7">
        <w:rPr>
          <w:rFonts w:ascii="Atkinson Hyperlegible" w:hAnsi="Atkinson Hyperlegible"/>
          <w:sz w:val="24"/>
          <w:szCs w:val="24"/>
        </w:rPr>
        <w:t>”</w:t>
      </w:r>
      <w:r w:rsidR="00960B41">
        <w:rPr>
          <w:rFonts w:ascii="Atkinson Hyperlegible" w:hAnsi="Atkinson Hyperlegible"/>
          <w:sz w:val="24"/>
          <w:szCs w:val="24"/>
        </w:rPr>
        <w:t xml:space="preserve"> option shown below will only be available to admin</w:t>
      </w:r>
      <w:r w:rsidR="00FE3800">
        <w:rPr>
          <w:rFonts w:ascii="Atkinson Hyperlegible" w:hAnsi="Atkinson Hyperlegible"/>
          <w:sz w:val="24"/>
          <w:szCs w:val="24"/>
        </w:rPr>
        <w:t>istrative</w:t>
      </w:r>
      <w:r w:rsidR="00960B41">
        <w:rPr>
          <w:rFonts w:ascii="Atkinson Hyperlegible" w:hAnsi="Atkinson Hyperlegible"/>
          <w:sz w:val="24"/>
          <w:szCs w:val="24"/>
        </w:rPr>
        <w:t xml:space="preserve"> users and will be describe later in this document.)</w:t>
      </w:r>
    </w:p>
    <w:p w14:paraId="51231319" w14:textId="76A76518" w:rsidR="000B4D0F" w:rsidRDefault="000B4D0F" w:rsidP="003F00AE">
      <w:pPr>
        <w:ind w:left="360"/>
        <w:rPr>
          <w:rFonts w:ascii="Atkinson Hyperlegible" w:hAnsi="Atkinson Hyperlegible"/>
          <w:sz w:val="24"/>
          <w:szCs w:val="24"/>
        </w:rPr>
      </w:pPr>
      <w:r w:rsidRPr="008971EB">
        <w:rPr>
          <w:rFonts w:ascii="Atkinson Hyperlegible" w:hAnsi="Atkinson Hyperlegible"/>
          <w:noProof/>
          <w:sz w:val="24"/>
          <w:szCs w:val="24"/>
        </w:rPr>
        <w:drawing>
          <wp:inline distT="0" distB="0" distL="0" distR="0" wp14:anchorId="0A045E96" wp14:editId="339FF6AC">
            <wp:extent cx="5943600" cy="1395095"/>
            <wp:effectExtent l="19050" t="19050" r="1905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395095"/>
                    </a:xfrm>
                    <a:prstGeom prst="rect">
                      <a:avLst/>
                    </a:prstGeom>
                    <a:ln>
                      <a:solidFill>
                        <a:schemeClr val="tx1"/>
                      </a:solidFill>
                    </a:ln>
                  </pic:spPr>
                </pic:pic>
              </a:graphicData>
            </a:graphic>
          </wp:inline>
        </w:drawing>
      </w:r>
    </w:p>
    <w:p w14:paraId="13615DE8" w14:textId="55388A9C" w:rsidR="00CB27A7" w:rsidRPr="00182074" w:rsidRDefault="00CB27A7" w:rsidP="00182074">
      <w:pPr>
        <w:pStyle w:val="Heading1"/>
        <w:rPr>
          <w:rFonts w:ascii="Atkinson Hyperlegible" w:hAnsi="Atkinson Hyperlegible"/>
        </w:rPr>
      </w:pPr>
      <w:r w:rsidRPr="00182074">
        <w:rPr>
          <w:rFonts w:ascii="Atkinson Hyperlegible" w:hAnsi="Atkinson Hyperlegible"/>
        </w:rPr>
        <w:t>Dashboard</w:t>
      </w:r>
    </w:p>
    <w:p w14:paraId="752A6580" w14:textId="6D68E491" w:rsidR="00CB27A7" w:rsidRDefault="00CB27A7">
      <w:pPr>
        <w:rPr>
          <w:rFonts w:ascii="Atkinson Hyperlegible" w:hAnsi="Atkinson Hyperlegible"/>
          <w:sz w:val="24"/>
          <w:szCs w:val="24"/>
        </w:rPr>
      </w:pPr>
      <w:r>
        <w:rPr>
          <w:rFonts w:ascii="Atkinson Hyperlegible" w:hAnsi="Atkinson Hyperlegible"/>
          <w:sz w:val="24"/>
          <w:szCs w:val="24"/>
        </w:rPr>
        <w:t xml:space="preserve">The </w:t>
      </w:r>
      <w:r w:rsidR="00F4140C">
        <w:rPr>
          <w:rFonts w:ascii="Atkinson Hyperlegible" w:hAnsi="Atkinson Hyperlegible"/>
          <w:sz w:val="24"/>
          <w:szCs w:val="24"/>
        </w:rPr>
        <w:t>Dashboard</w:t>
      </w:r>
      <w:r>
        <w:rPr>
          <w:rFonts w:ascii="Atkinson Hyperlegible" w:hAnsi="Atkinson Hyperlegible"/>
          <w:sz w:val="24"/>
          <w:szCs w:val="24"/>
        </w:rPr>
        <w:t xml:space="preserve"> displays all workflows that have completed the college approval sequence and that require district vetting (aka, “sunlighting”). Workflows will be displayed in the </w:t>
      </w:r>
      <w:r w:rsidR="00F4140C">
        <w:rPr>
          <w:rFonts w:ascii="Atkinson Hyperlegible" w:hAnsi="Atkinson Hyperlegible"/>
          <w:sz w:val="24"/>
          <w:szCs w:val="24"/>
        </w:rPr>
        <w:t>Dashboard</w:t>
      </w:r>
      <w:r>
        <w:rPr>
          <w:rFonts w:ascii="Atkinson Hyperlegible" w:hAnsi="Atkinson Hyperlegible"/>
          <w:sz w:val="24"/>
          <w:szCs w:val="24"/>
        </w:rPr>
        <w:t xml:space="preserve"> for the required number of days</w:t>
      </w:r>
      <w:r w:rsidR="00985236">
        <w:rPr>
          <w:rFonts w:ascii="Atkinson Hyperlegible" w:hAnsi="Atkinson Hyperlegible"/>
          <w:sz w:val="24"/>
          <w:szCs w:val="24"/>
        </w:rPr>
        <w:t xml:space="preserve"> (see AP 4022/4023)</w:t>
      </w:r>
      <w:r>
        <w:rPr>
          <w:rFonts w:ascii="Atkinson Hyperlegible" w:hAnsi="Atkinson Hyperlegible"/>
          <w:sz w:val="24"/>
          <w:szCs w:val="24"/>
        </w:rPr>
        <w:t xml:space="preserve">. The sunlighting clock will start the moment the workflow enters the </w:t>
      </w:r>
      <w:r w:rsidR="00F4140C">
        <w:rPr>
          <w:rFonts w:ascii="Atkinson Hyperlegible" w:hAnsi="Atkinson Hyperlegible"/>
          <w:sz w:val="24"/>
          <w:szCs w:val="24"/>
        </w:rPr>
        <w:t>Dashboard</w:t>
      </w:r>
      <w:r>
        <w:rPr>
          <w:rFonts w:ascii="Atkinson Hyperlegible" w:hAnsi="Atkinson Hyperlegible"/>
          <w:sz w:val="24"/>
          <w:szCs w:val="24"/>
        </w:rPr>
        <w:t xml:space="preserve">. The remaining number of days and hours will be displayed next to the workflow. By default, workflows in the </w:t>
      </w:r>
      <w:r w:rsidR="00F4140C">
        <w:rPr>
          <w:rFonts w:ascii="Atkinson Hyperlegible" w:hAnsi="Atkinson Hyperlegible"/>
          <w:sz w:val="24"/>
          <w:szCs w:val="24"/>
        </w:rPr>
        <w:t>Dashboard</w:t>
      </w:r>
      <w:r>
        <w:rPr>
          <w:rFonts w:ascii="Atkinson Hyperlegible" w:hAnsi="Atkinson Hyperlegible"/>
          <w:sz w:val="24"/>
          <w:szCs w:val="24"/>
        </w:rPr>
        <w:t xml:space="preserve"> will display as “In Review.”</w:t>
      </w:r>
      <w:r w:rsidR="00985236">
        <w:rPr>
          <w:rFonts w:ascii="Atkinson Hyperlegible" w:hAnsi="Atkinson Hyperlegible"/>
          <w:sz w:val="24"/>
          <w:szCs w:val="24"/>
        </w:rPr>
        <w:t xml:space="preserve"> However, any workflow that has been “flagged” for DCC </w:t>
      </w:r>
      <w:r w:rsidR="007A6FCF">
        <w:rPr>
          <w:rFonts w:ascii="Atkinson Hyperlegible" w:hAnsi="Atkinson Hyperlegible"/>
          <w:sz w:val="24"/>
          <w:szCs w:val="24"/>
        </w:rPr>
        <w:t>action</w:t>
      </w:r>
      <w:r w:rsidR="00985236">
        <w:rPr>
          <w:rFonts w:ascii="Atkinson Hyperlegible" w:hAnsi="Atkinson Hyperlegible"/>
          <w:sz w:val="24"/>
          <w:szCs w:val="24"/>
        </w:rPr>
        <w:t xml:space="preserve"> by a </w:t>
      </w:r>
      <w:r w:rsidR="007A6FCF">
        <w:rPr>
          <w:rFonts w:ascii="Atkinson Hyperlegible" w:hAnsi="Atkinson Hyperlegible"/>
          <w:sz w:val="24"/>
          <w:szCs w:val="24"/>
        </w:rPr>
        <w:t xml:space="preserve">college </w:t>
      </w:r>
      <w:r w:rsidR="00985236">
        <w:rPr>
          <w:rFonts w:ascii="Atkinson Hyperlegible" w:hAnsi="Atkinson Hyperlegible"/>
          <w:sz w:val="24"/>
          <w:szCs w:val="24"/>
        </w:rPr>
        <w:t xml:space="preserve">Curriculum </w:t>
      </w:r>
      <w:r w:rsidR="007A6FCF">
        <w:rPr>
          <w:rFonts w:ascii="Atkinson Hyperlegible" w:hAnsi="Atkinson Hyperlegible"/>
          <w:sz w:val="24"/>
          <w:szCs w:val="24"/>
        </w:rPr>
        <w:t xml:space="preserve">Committee </w:t>
      </w:r>
      <w:r w:rsidR="00985236">
        <w:rPr>
          <w:rFonts w:ascii="Atkinson Hyperlegible" w:hAnsi="Atkinson Hyperlegible"/>
          <w:sz w:val="24"/>
          <w:szCs w:val="24"/>
        </w:rPr>
        <w:t xml:space="preserve">Chair will display as such. Upon completion of the sunlighting period, any workflow that has not been flagged will move to the “Library” and will no longer be displayed in the </w:t>
      </w:r>
      <w:r w:rsidR="00F4140C">
        <w:rPr>
          <w:rFonts w:ascii="Atkinson Hyperlegible" w:hAnsi="Atkinson Hyperlegible"/>
          <w:sz w:val="24"/>
          <w:szCs w:val="24"/>
        </w:rPr>
        <w:t>Dashboard</w:t>
      </w:r>
      <w:r w:rsidR="00985236">
        <w:rPr>
          <w:rFonts w:ascii="Atkinson Hyperlegible" w:hAnsi="Atkinson Hyperlegible"/>
          <w:sz w:val="24"/>
          <w:szCs w:val="24"/>
        </w:rPr>
        <w:t>.</w:t>
      </w:r>
    </w:p>
    <w:p w14:paraId="32DBD1F7" w14:textId="3612B5F7" w:rsidR="00985236" w:rsidRDefault="00985236">
      <w:pPr>
        <w:rPr>
          <w:rFonts w:ascii="Atkinson Hyperlegible" w:hAnsi="Atkinson Hyperlegible"/>
          <w:sz w:val="24"/>
          <w:szCs w:val="24"/>
        </w:rPr>
      </w:pPr>
    </w:p>
    <w:p w14:paraId="06DB9848" w14:textId="2DA675A7" w:rsidR="00985236" w:rsidRDefault="00985236">
      <w:pPr>
        <w:rPr>
          <w:rFonts w:ascii="Atkinson Hyperlegible" w:hAnsi="Atkinson Hyperlegible"/>
          <w:sz w:val="24"/>
          <w:szCs w:val="24"/>
        </w:rPr>
      </w:pPr>
      <w:r>
        <w:rPr>
          <w:rFonts w:ascii="Atkinson Hyperlegible" w:hAnsi="Atkinson Hyperlegible"/>
          <w:sz w:val="24"/>
          <w:szCs w:val="24"/>
        </w:rPr>
        <w:t xml:space="preserve">Note: The </w:t>
      </w:r>
      <w:r w:rsidR="00F4140C">
        <w:rPr>
          <w:rFonts w:ascii="Atkinson Hyperlegible" w:hAnsi="Atkinson Hyperlegible"/>
          <w:sz w:val="24"/>
          <w:szCs w:val="24"/>
        </w:rPr>
        <w:t>Dashboard</w:t>
      </w:r>
      <w:r>
        <w:rPr>
          <w:rFonts w:ascii="Atkinson Hyperlegible" w:hAnsi="Atkinson Hyperlegible"/>
          <w:sz w:val="24"/>
          <w:szCs w:val="24"/>
        </w:rPr>
        <w:t xml:space="preserve"> will henceforth take the place of district-wide posting emails. Since the </w:t>
      </w:r>
      <w:r w:rsidR="00F4140C">
        <w:rPr>
          <w:rFonts w:ascii="Atkinson Hyperlegible" w:hAnsi="Atkinson Hyperlegible"/>
          <w:sz w:val="24"/>
          <w:szCs w:val="24"/>
        </w:rPr>
        <w:t>Dashboard</w:t>
      </w:r>
      <w:r>
        <w:rPr>
          <w:rFonts w:ascii="Atkinson Hyperlegible" w:hAnsi="Atkinson Hyperlegible"/>
          <w:sz w:val="24"/>
          <w:szCs w:val="24"/>
        </w:rPr>
        <w:t xml:space="preserve"> will be an ongoing posting, relevant users (Curriculum Committee Chairs, Senate Officers, Department Chairs, </w:t>
      </w:r>
      <w:r w:rsidR="005D2B1E">
        <w:rPr>
          <w:rFonts w:ascii="Atkinson Hyperlegible" w:hAnsi="Atkinson Hyperlegible"/>
          <w:sz w:val="24"/>
          <w:szCs w:val="24"/>
        </w:rPr>
        <w:t xml:space="preserve">discipline faculty, </w:t>
      </w:r>
      <w:r>
        <w:rPr>
          <w:rFonts w:ascii="Atkinson Hyperlegible" w:hAnsi="Atkinson Hyperlegible"/>
          <w:sz w:val="24"/>
          <w:szCs w:val="24"/>
        </w:rPr>
        <w:t xml:space="preserve">etc.) are encouraged to visit the </w:t>
      </w:r>
      <w:r w:rsidR="00F4140C">
        <w:rPr>
          <w:rFonts w:ascii="Atkinson Hyperlegible" w:hAnsi="Atkinson Hyperlegible"/>
          <w:sz w:val="24"/>
          <w:szCs w:val="24"/>
        </w:rPr>
        <w:t>Dashboard</w:t>
      </w:r>
      <w:r>
        <w:rPr>
          <w:rFonts w:ascii="Atkinson Hyperlegible" w:hAnsi="Atkinson Hyperlegible"/>
          <w:sz w:val="24"/>
          <w:szCs w:val="24"/>
        </w:rPr>
        <w:t xml:space="preserve"> regularly to view what is being proposed—perhaps once per week during faculty duty days (fall through spring). </w:t>
      </w:r>
      <w:r w:rsidR="00182074">
        <w:rPr>
          <w:rFonts w:ascii="Atkinson Hyperlegible" w:hAnsi="Atkinson Hyperlegible"/>
          <w:sz w:val="24"/>
          <w:szCs w:val="24"/>
        </w:rPr>
        <w:t xml:space="preserve">This will enable them to notify </w:t>
      </w:r>
      <w:r w:rsidR="005D2B1E">
        <w:rPr>
          <w:rFonts w:ascii="Atkinson Hyperlegible" w:hAnsi="Atkinson Hyperlegible"/>
          <w:sz w:val="24"/>
          <w:szCs w:val="24"/>
        </w:rPr>
        <w:t>colleagues</w:t>
      </w:r>
      <w:r w:rsidR="00182074">
        <w:rPr>
          <w:rFonts w:ascii="Atkinson Hyperlegible" w:hAnsi="Atkinson Hyperlegible"/>
          <w:sz w:val="24"/>
          <w:szCs w:val="24"/>
        </w:rPr>
        <w:t xml:space="preserve"> when a proposed change might </w:t>
      </w:r>
      <w:r w:rsidR="005D2B1E">
        <w:rPr>
          <w:rFonts w:ascii="Atkinson Hyperlegible" w:hAnsi="Atkinson Hyperlegible"/>
          <w:sz w:val="24"/>
          <w:szCs w:val="24"/>
        </w:rPr>
        <w:t>pertain to</w:t>
      </w:r>
      <w:r w:rsidR="00182074">
        <w:rPr>
          <w:rFonts w:ascii="Atkinson Hyperlegible" w:hAnsi="Atkinson Hyperlegible"/>
          <w:sz w:val="24"/>
          <w:szCs w:val="24"/>
        </w:rPr>
        <w:t xml:space="preserve"> their </w:t>
      </w:r>
      <w:r w:rsidR="005D2B1E">
        <w:rPr>
          <w:rFonts w:ascii="Atkinson Hyperlegible" w:hAnsi="Atkinson Hyperlegible"/>
          <w:sz w:val="24"/>
          <w:szCs w:val="24"/>
        </w:rPr>
        <w:t>discipline</w:t>
      </w:r>
      <w:r w:rsidR="00182074">
        <w:rPr>
          <w:rFonts w:ascii="Atkinson Hyperlegible" w:hAnsi="Atkinson Hyperlegible"/>
          <w:sz w:val="24"/>
          <w:szCs w:val="24"/>
        </w:rPr>
        <w:t>.</w:t>
      </w:r>
    </w:p>
    <w:p w14:paraId="2F2484E9" w14:textId="270BAD52" w:rsidR="00182074" w:rsidRDefault="00182074">
      <w:pPr>
        <w:rPr>
          <w:rFonts w:ascii="Atkinson Hyperlegible" w:hAnsi="Atkinson Hyperlegible"/>
          <w:sz w:val="24"/>
          <w:szCs w:val="24"/>
        </w:rPr>
      </w:pPr>
    </w:p>
    <w:p w14:paraId="0604F1FE" w14:textId="43535F22" w:rsidR="00182074" w:rsidRDefault="00182074">
      <w:pPr>
        <w:rPr>
          <w:rFonts w:ascii="Atkinson Hyperlegible" w:hAnsi="Atkinson Hyperlegible"/>
          <w:sz w:val="24"/>
          <w:szCs w:val="24"/>
        </w:rPr>
      </w:pPr>
      <w:r>
        <w:rPr>
          <w:rFonts w:ascii="Atkinson Hyperlegible" w:hAnsi="Atkinson Hyperlegible"/>
          <w:sz w:val="24"/>
          <w:szCs w:val="24"/>
        </w:rPr>
        <w:t xml:space="preserve">When users wish to see the details of a workflow, for example the COR, they may click the down arrow to the right of the workflow listing. It will then expand to show </w:t>
      </w:r>
      <w:r w:rsidR="00B034FD">
        <w:rPr>
          <w:rFonts w:ascii="Atkinson Hyperlegible" w:hAnsi="Atkinson Hyperlegible"/>
          <w:sz w:val="24"/>
          <w:szCs w:val="24"/>
        </w:rPr>
        <w:t xml:space="preserve">additional information such as the date and time the workflow will have completed sunlighting, the proposal rationale, and a button to </w:t>
      </w:r>
      <w:r w:rsidR="005D2B1E">
        <w:rPr>
          <w:rFonts w:ascii="Atkinson Hyperlegible" w:hAnsi="Atkinson Hyperlegible"/>
          <w:sz w:val="24"/>
          <w:szCs w:val="24"/>
        </w:rPr>
        <w:t xml:space="preserve">click to </w:t>
      </w:r>
      <w:r w:rsidR="00B034FD">
        <w:rPr>
          <w:rFonts w:ascii="Atkinson Hyperlegible" w:hAnsi="Atkinson Hyperlegible"/>
          <w:sz w:val="24"/>
          <w:szCs w:val="24"/>
        </w:rPr>
        <w:t>view the outline.</w:t>
      </w:r>
    </w:p>
    <w:p w14:paraId="25039ADA" w14:textId="22C52F6B" w:rsidR="00182074" w:rsidRDefault="00182074" w:rsidP="00B034FD">
      <w:pPr>
        <w:ind w:left="360"/>
        <w:rPr>
          <w:rFonts w:ascii="Atkinson Hyperlegible" w:hAnsi="Atkinson Hyperlegible"/>
          <w:sz w:val="24"/>
          <w:szCs w:val="24"/>
        </w:rPr>
      </w:pPr>
      <w:r w:rsidRPr="008971EB">
        <w:rPr>
          <w:rFonts w:ascii="Atkinson Hyperlegible" w:hAnsi="Atkinson Hyperlegible"/>
          <w:noProof/>
          <w:sz w:val="24"/>
          <w:szCs w:val="24"/>
        </w:rPr>
        <w:drawing>
          <wp:inline distT="0" distB="0" distL="0" distR="0" wp14:anchorId="57F83042" wp14:editId="21904C73">
            <wp:extent cx="5943600" cy="1596517"/>
            <wp:effectExtent l="19050" t="19050" r="19050" b="228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96517"/>
                    </a:xfrm>
                    <a:prstGeom prst="rect">
                      <a:avLst/>
                    </a:prstGeom>
                    <a:ln>
                      <a:solidFill>
                        <a:schemeClr val="tx1"/>
                      </a:solidFill>
                    </a:ln>
                  </pic:spPr>
                </pic:pic>
              </a:graphicData>
            </a:graphic>
          </wp:inline>
        </w:drawing>
      </w:r>
    </w:p>
    <w:p w14:paraId="01B8D066" w14:textId="4B201905" w:rsidR="00B034FD" w:rsidRDefault="00B034FD" w:rsidP="00B034FD">
      <w:pPr>
        <w:rPr>
          <w:rFonts w:ascii="Atkinson Hyperlegible" w:hAnsi="Atkinson Hyperlegible"/>
          <w:sz w:val="24"/>
          <w:szCs w:val="24"/>
        </w:rPr>
      </w:pPr>
    </w:p>
    <w:p w14:paraId="296CB254" w14:textId="3F685D63" w:rsidR="00086713" w:rsidRDefault="00086713" w:rsidP="00B034FD">
      <w:pPr>
        <w:rPr>
          <w:rFonts w:ascii="Atkinson Hyperlegible" w:hAnsi="Atkinson Hyperlegible"/>
          <w:sz w:val="24"/>
          <w:szCs w:val="24"/>
        </w:rPr>
      </w:pPr>
      <w:r>
        <w:rPr>
          <w:rFonts w:ascii="Atkinson Hyperlegible" w:hAnsi="Atkinson Hyperlegible"/>
          <w:sz w:val="24"/>
          <w:szCs w:val="24"/>
        </w:rPr>
        <w:t>When the “View COR” button is clicked, the default view will show the outline detail.</w:t>
      </w:r>
    </w:p>
    <w:p w14:paraId="233DBF96" w14:textId="799D4235" w:rsidR="00086713" w:rsidRDefault="00C4684F" w:rsidP="00086713">
      <w:pPr>
        <w:ind w:left="360"/>
        <w:rPr>
          <w:rFonts w:ascii="Atkinson Hyperlegible" w:hAnsi="Atkinson Hyperlegible"/>
          <w:sz w:val="24"/>
          <w:szCs w:val="24"/>
        </w:rPr>
      </w:pPr>
      <w:r>
        <w:rPr>
          <w:rFonts w:ascii="Atkinson Hyperlegible" w:hAnsi="Atkinson Hyperlegible"/>
          <w:noProof/>
          <w:sz w:val="24"/>
          <w:szCs w:val="24"/>
        </w:rPr>
        <mc:AlternateContent>
          <mc:Choice Requires="wps">
            <w:drawing>
              <wp:anchor distT="0" distB="0" distL="114300" distR="114300" simplePos="0" relativeHeight="251662336" behindDoc="0" locked="0" layoutInCell="1" allowOverlap="1" wp14:anchorId="2101DE7F" wp14:editId="680BB85C">
                <wp:simplePos x="0" y="0"/>
                <wp:positionH relativeFrom="column">
                  <wp:posOffset>4171315</wp:posOffset>
                </wp:positionH>
                <wp:positionV relativeFrom="paragraph">
                  <wp:posOffset>145745</wp:posOffset>
                </wp:positionV>
                <wp:extent cx="1916582" cy="256032"/>
                <wp:effectExtent l="0" t="0" r="26670" b="10795"/>
                <wp:wrapNone/>
                <wp:docPr id="3" name="Rectangle 3"/>
                <wp:cNvGraphicFramePr/>
                <a:graphic xmlns:a="http://schemas.openxmlformats.org/drawingml/2006/main">
                  <a:graphicData uri="http://schemas.microsoft.com/office/word/2010/wordprocessingShape">
                    <wps:wsp>
                      <wps:cNvSpPr/>
                      <wps:spPr>
                        <a:xfrm>
                          <a:off x="0" y="0"/>
                          <a:ext cx="1916582" cy="2560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78835" id="Rectangle 3" o:spid="_x0000_s1026" style="position:absolute;margin-left:328.45pt;margin-top:11.5pt;width:150.9pt;height:20.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" fillcolor="white [3212]" strokecolor="white [3212]" strokeweight="1pt"/>
            </w:pict>
          </mc:Fallback>
        </mc:AlternateContent>
      </w:r>
      <w:r w:rsidR="00086713" w:rsidRPr="008971EB">
        <w:rPr>
          <w:rFonts w:ascii="Atkinson Hyperlegible" w:hAnsi="Atkinson Hyperlegible"/>
          <w:noProof/>
          <w:sz w:val="24"/>
          <w:szCs w:val="24"/>
        </w:rPr>
        <w:drawing>
          <wp:inline distT="0" distB="0" distL="0" distR="0" wp14:anchorId="104B0AEB" wp14:editId="732E99FC">
            <wp:extent cx="5943600" cy="3171021"/>
            <wp:effectExtent l="19050" t="19050" r="19050" b="107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71021"/>
                    </a:xfrm>
                    <a:prstGeom prst="rect">
                      <a:avLst/>
                    </a:prstGeom>
                    <a:ln>
                      <a:solidFill>
                        <a:schemeClr val="tx1"/>
                      </a:solidFill>
                    </a:ln>
                  </pic:spPr>
                </pic:pic>
              </a:graphicData>
            </a:graphic>
          </wp:inline>
        </w:drawing>
      </w:r>
    </w:p>
    <w:p w14:paraId="21493D6D" w14:textId="4024B5CA" w:rsidR="00F4140C" w:rsidRDefault="00F4140C" w:rsidP="00B034FD">
      <w:pPr>
        <w:rPr>
          <w:rFonts w:ascii="Atkinson Hyperlegible" w:hAnsi="Atkinson Hyperlegible"/>
          <w:sz w:val="24"/>
          <w:szCs w:val="24"/>
        </w:rPr>
      </w:pPr>
    </w:p>
    <w:p w14:paraId="5B5ED941" w14:textId="60C16868" w:rsidR="007A6FCF" w:rsidRDefault="007A6FCF" w:rsidP="00B034FD">
      <w:pPr>
        <w:rPr>
          <w:rFonts w:ascii="Atkinson Hyperlegible" w:hAnsi="Atkinson Hyperlegible"/>
          <w:sz w:val="24"/>
          <w:szCs w:val="24"/>
        </w:rPr>
      </w:pPr>
    </w:p>
    <w:p w14:paraId="76CF36CB" w14:textId="067601DC" w:rsidR="007A6FCF" w:rsidRDefault="007A6FCF" w:rsidP="00B034FD">
      <w:pPr>
        <w:rPr>
          <w:rFonts w:ascii="Atkinson Hyperlegible" w:hAnsi="Atkinson Hyperlegible"/>
          <w:sz w:val="24"/>
          <w:szCs w:val="24"/>
        </w:rPr>
      </w:pPr>
    </w:p>
    <w:p w14:paraId="78320EFD" w14:textId="3375F759" w:rsidR="007A6FCF" w:rsidRDefault="007A6FCF" w:rsidP="00B034FD">
      <w:pPr>
        <w:rPr>
          <w:rFonts w:ascii="Atkinson Hyperlegible" w:hAnsi="Atkinson Hyperlegible"/>
          <w:sz w:val="24"/>
          <w:szCs w:val="24"/>
        </w:rPr>
      </w:pPr>
    </w:p>
    <w:p w14:paraId="4F9ED97D" w14:textId="1C0A672E" w:rsidR="007A6FCF" w:rsidRDefault="007A6FCF" w:rsidP="00B034FD">
      <w:pPr>
        <w:rPr>
          <w:rFonts w:ascii="Atkinson Hyperlegible" w:hAnsi="Atkinson Hyperlegible"/>
          <w:sz w:val="24"/>
          <w:szCs w:val="24"/>
        </w:rPr>
      </w:pPr>
    </w:p>
    <w:p w14:paraId="56251039" w14:textId="77777777" w:rsidR="007A6FCF" w:rsidRDefault="007A6FCF" w:rsidP="00B034FD">
      <w:pPr>
        <w:rPr>
          <w:rFonts w:ascii="Atkinson Hyperlegible" w:hAnsi="Atkinson Hyperlegible"/>
          <w:sz w:val="24"/>
          <w:szCs w:val="24"/>
        </w:rPr>
      </w:pPr>
    </w:p>
    <w:p w14:paraId="73A86768" w14:textId="6EE48962" w:rsidR="00086713" w:rsidRDefault="00086713" w:rsidP="00B034FD">
      <w:pPr>
        <w:rPr>
          <w:rFonts w:ascii="Atkinson Hyperlegible" w:hAnsi="Atkinson Hyperlegible"/>
          <w:sz w:val="24"/>
          <w:szCs w:val="24"/>
        </w:rPr>
      </w:pPr>
      <w:r>
        <w:rPr>
          <w:rFonts w:ascii="Atkinson Hyperlegible" w:hAnsi="Atkinson Hyperlegible"/>
          <w:sz w:val="24"/>
          <w:szCs w:val="24"/>
        </w:rPr>
        <w:lastRenderedPageBreak/>
        <w:t xml:space="preserve">Next to this, the “Shared District Fields” tab will display a comparison between the </w:t>
      </w:r>
      <w:r w:rsidR="00FF188D">
        <w:rPr>
          <w:rFonts w:ascii="Atkinson Hyperlegible" w:hAnsi="Atkinson Hyperlegible"/>
          <w:sz w:val="24"/>
          <w:szCs w:val="24"/>
        </w:rPr>
        <w:t>previous (or current)</w:t>
      </w:r>
      <w:r>
        <w:rPr>
          <w:rFonts w:ascii="Atkinson Hyperlegible" w:hAnsi="Atkinson Hyperlegible"/>
          <w:sz w:val="24"/>
          <w:szCs w:val="24"/>
        </w:rPr>
        <w:t xml:space="preserve"> </w:t>
      </w:r>
      <w:r w:rsidR="005D2B1E">
        <w:rPr>
          <w:rFonts w:ascii="Atkinson Hyperlegible" w:hAnsi="Atkinson Hyperlegible"/>
          <w:sz w:val="24"/>
          <w:szCs w:val="24"/>
        </w:rPr>
        <w:t xml:space="preserve">values </w:t>
      </w:r>
      <w:r>
        <w:rPr>
          <w:rFonts w:ascii="Atkinson Hyperlegible" w:hAnsi="Atkinson Hyperlegible"/>
          <w:sz w:val="24"/>
          <w:szCs w:val="24"/>
        </w:rPr>
        <w:t xml:space="preserve">and </w:t>
      </w:r>
      <w:r w:rsidR="005D2B1E">
        <w:rPr>
          <w:rFonts w:ascii="Atkinson Hyperlegible" w:hAnsi="Atkinson Hyperlegible"/>
          <w:sz w:val="24"/>
          <w:szCs w:val="24"/>
        </w:rPr>
        <w:t xml:space="preserve">the </w:t>
      </w:r>
      <w:r>
        <w:rPr>
          <w:rFonts w:ascii="Atkinson Hyperlegible" w:hAnsi="Atkinson Hyperlegible"/>
          <w:sz w:val="24"/>
          <w:szCs w:val="24"/>
        </w:rPr>
        <w:t>proposed values for those fields. Note: For new courses, the “</w:t>
      </w:r>
      <w:r w:rsidR="00FF188D">
        <w:rPr>
          <w:rFonts w:ascii="Atkinson Hyperlegible" w:hAnsi="Atkinson Hyperlegible"/>
          <w:sz w:val="24"/>
          <w:szCs w:val="24"/>
        </w:rPr>
        <w:t>Previous</w:t>
      </w:r>
      <w:r>
        <w:rPr>
          <w:rFonts w:ascii="Atkinson Hyperlegible" w:hAnsi="Atkinson Hyperlegible"/>
          <w:sz w:val="24"/>
          <w:szCs w:val="24"/>
        </w:rPr>
        <w:t xml:space="preserve"> </w:t>
      </w:r>
      <w:r w:rsidR="00FF188D">
        <w:rPr>
          <w:rFonts w:ascii="Atkinson Hyperlegible" w:hAnsi="Atkinson Hyperlegible"/>
          <w:sz w:val="24"/>
          <w:szCs w:val="24"/>
        </w:rPr>
        <w:t>V</w:t>
      </w:r>
      <w:r>
        <w:rPr>
          <w:rFonts w:ascii="Atkinson Hyperlegible" w:hAnsi="Atkinson Hyperlegible"/>
          <w:sz w:val="24"/>
          <w:szCs w:val="24"/>
        </w:rPr>
        <w:t>alues” column will display “</w:t>
      </w:r>
      <w:r w:rsidR="00FF188D">
        <w:rPr>
          <w:rFonts w:ascii="Atkinson Hyperlegible" w:hAnsi="Atkinson Hyperlegible"/>
          <w:sz w:val="24"/>
          <w:szCs w:val="24"/>
        </w:rPr>
        <w:t>N</w:t>
      </w:r>
      <w:r>
        <w:rPr>
          <w:rFonts w:ascii="Atkinson Hyperlegible" w:hAnsi="Atkinson Hyperlegible"/>
          <w:sz w:val="24"/>
          <w:szCs w:val="24"/>
        </w:rPr>
        <w:t xml:space="preserve">o </w:t>
      </w:r>
      <w:r w:rsidR="00FF188D">
        <w:rPr>
          <w:rFonts w:ascii="Atkinson Hyperlegible" w:hAnsi="Atkinson Hyperlegible"/>
          <w:sz w:val="24"/>
          <w:szCs w:val="24"/>
        </w:rPr>
        <w:t>V</w:t>
      </w:r>
      <w:r>
        <w:rPr>
          <w:rFonts w:ascii="Atkinson Hyperlegible" w:hAnsi="Atkinson Hyperlegible"/>
          <w:sz w:val="24"/>
          <w:szCs w:val="24"/>
        </w:rPr>
        <w:t>alue” for each field.</w:t>
      </w:r>
    </w:p>
    <w:p w14:paraId="333EC0F7" w14:textId="40A849AD" w:rsidR="00FF188D" w:rsidRDefault="00FF188D" w:rsidP="003F00AE">
      <w:pPr>
        <w:ind w:left="360"/>
        <w:rPr>
          <w:rFonts w:ascii="Atkinson Hyperlegible" w:hAnsi="Atkinson Hyperlegible"/>
          <w:sz w:val="24"/>
          <w:szCs w:val="24"/>
        </w:rPr>
      </w:pPr>
      <w:r>
        <w:rPr>
          <w:noProof/>
        </w:rPr>
        <w:drawing>
          <wp:inline distT="0" distB="0" distL="0" distR="0" wp14:anchorId="142AF118" wp14:editId="5D4C0CF8">
            <wp:extent cx="5943600" cy="3902847"/>
            <wp:effectExtent l="19050" t="19050" r="19050" b="215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902847"/>
                    </a:xfrm>
                    <a:prstGeom prst="rect">
                      <a:avLst/>
                    </a:prstGeom>
                    <a:ln>
                      <a:solidFill>
                        <a:schemeClr val="tx1"/>
                      </a:solidFill>
                    </a:ln>
                  </pic:spPr>
                </pic:pic>
              </a:graphicData>
            </a:graphic>
          </wp:inline>
        </w:drawing>
      </w:r>
    </w:p>
    <w:p w14:paraId="6CF34124" w14:textId="43765237" w:rsidR="00182074" w:rsidRPr="00182074" w:rsidRDefault="00182074" w:rsidP="00182074">
      <w:pPr>
        <w:pStyle w:val="Heading1"/>
        <w:rPr>
          <w:rFonts w:ascii="Atkinson Hyperlegible" w:hAnsi="Atkinson Hyperlegible"/>
        </w:rPr>
      </w:pPr>
      <w:r w:rsidRPr="00182074">
        <w:rPr>
          <w:rFonts w:ascii="Atkinson Hyperlegible" w:hAnsi="Atkinson Hyperlegible"/>
        </w:rPr>
        <w:t>Library</w:t>
      </w:r>
      <w:r w:rsidR="00B034FD">
        <w:rPr>
          <w:rFonts w:ascii="Atkinson Hyperlegible" w:hAnsi="Atkinson Hyperlegible"/>
        </w:rPr>
        <w:t xml:space="preserve"> (while logged in)</w:t>
      </w:r>
    </w:p>
    <w:p w14:paraId="478EC8CA" w14:textId="6F1E4BA7" w:rsidR="00FF188D" w:rsidRDefault="00B034FD" w:rsidP="00FF188D">
      <w:pPr>
        <w:rPr>
          <w:rFonts w:ascii="Atkinson Hyperlegible" w:hAnsi="Atkinson Hyperlegible"/>
          <w:sz w:val="24"/>
          <w:szCs w:val="24"/>
        </w:rPr>
      </w:pPr>
      <w:r>
        <w:rPr>
          <w:rFonts w:ascii="Atkinson Hyperlegible" w:hAnsi="Atkinson Hyperlegible"/>
          <w:sz w:val="24"/>
          <w:szCs w:val="24"/>
        </w:rPr>
        <w:t>While logged in, t</w:t>
      </w:r>
      <w:r w:rsidR="00182074">
        <w:rPr>
          <w:rFonts w:ascii="Atkinson Hyperlegible" w:hAnsi="Atkinson Hyperlegible"/>
          <w:sz w:val="24"/>
          <w:szCs w:val="24"/>
        </w:rPr>
        <w:t>he Library will behave the same way as it does in the public view (when not logged in), with one exception.</w:t>
      </w:r>
      <w:r w:rsidR="00FF188D">
        <w:rPr>
          <w:rFonts w:ascii="Atkinson Hyperlegible" w:hAnsi="Atkinson Hyperlegible"/>
          <w:sz w:val="24"/>
          <w:szCs w:val="24"/>
        </w:rPr>
        <w:t xml:space="preserve"> When you view the </w:t>
      </w:r>
      <w:proofErr w:type="gramStart"/>
      <w:r w:rsidR="00FF188D">
        <w:rPr>
          <w:rFonts w:ascii="Atkinson Hyperlegible" w:hAnsi="Atkinson Hyperlegible"/>
          <w:sz w:val="24"/>
          <w:szCs w:val="24"/>
        </w:rPr>
        <w:t>COR</w:t>
      </w:r>
      <w:proofErr w:type="gramEnd"/>
      <w:r w:rsidR="00FF188D">
        <w:rPr>
          <w:rFonts w:ascii="Atkinson Hyperlegible" w:hAnsi="Atkinson Hyperlegible"/>
          <w:sz w:val="24"/>
          <w:szCs w:val="24"/>
        </w:rPr>
        <w:t xml:space="preserve"> you will see a “Copy Course” button in the upper right.</w:t>
      </w:r>
    </w:p>
    <w:p w14:paraId="69C92F21" w14:textId="2D25C3E1" w:rsidR="003F00AE" w:rsidRDefault="00FF188D" w:rsidP="002E2331">
      <w:pPr>
        <w:ind w:left="360"/>
        <w:rPr>
          <w:rFonts w:ascii="Atkinson Hyperlegible" w:hAnsi="Atkinson Hyperlegible"/>
          <w:sz w:val="24"/>
          <w:szCs w:val="24"/>
        </w:rPr>
      </w:pPr>
      <w:r>
        <w:rPr>
          <w:noProof/>
        </w:rPr>
        <w:drawing>
          <wp:inline distT="0" distB="0" distL="0" distR="0" wp14:anchorId="7DCB5B05" wp14:editId="17883A84">
            <wp:extent cx="5943600" cy="1158058"/>
            <wp:effectExtent l="19050" t="19050" r="19050" b="234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158058"/>
                    </a:xfrm>
                    <a:prstGeom prst="rect">
                      <a:avLst/>
                    </a:prstGeom>
                    <a:ln>
                      <a:solidFill>
                        <a:schemeClr val="tx1"/>
                      </a:solidFill>
                    </a:ln>
                  </pic:spPr>
                </pic:pic>
              </a:graphicData>
            </a:graphic>
          </wp:inline>
        </w:drawing>
      </w:r>
    </w:p>
    <w:p w14:paraId="393160CC" w14:textId="77777777" w:rsidR="002E2331" w:rsidRDefault="002E2331" w:rsidP="00FF188D">
      <w:pPr>
        <w:rPr>
          <w:rFonts w:ascii="Atkinson Hyperlegible" w:hAnsi="Atkinson Hyperlegible"/>
          <w:sz w:val="24"/>
          <w:szCs w:val="24"/>
        </w:rPr>
      </w:pPr>
    </w:p>
    <w:p w14:paraId="4D45803B" w14:textId="3D4D740B" w:rsidR="00FF188D" w:rsidRDefault="00FF188D" w:rsidP="00FF188D">
      <w:pPr>
        <w:rPr>
          <w:rFonts w:ascii="Atkinson Hyperlegible" w:hAnsi="Atkinson Hyperlegible"/>
          <w:sz w:val="24"/>
          <w:szCs w:val="24"/>
        </w:rPr>
      </w:pPr>
      <w:r>
        <w:rPr>
          <w:rFonts w:ascii="Atkinson Hyperlegible" w:hAnsi="Atkinson Hyperlegible"/>
          <w:sz w:val="24"/>
          <w:szCs w:val="24"/>
        </w:rPr>
        <w:t>This feature enables you to adopt a course from another college or to use an existing course at any college as the basis for a similar (but new) course. Clicking this button will open the following window where you can specify to which college you want the original copied and whether you intend to ad</w:t>
      </w:r>
      <w:r w:rsidRPr="005D2B1E">
        <w:rPr>
          <w:rFonts w:ascii="Atkinson Hyperlegible" w:hAnsi="Atkinson Hyperlegible"/>
          <w:color w:val="FF0000"/>
          <w:sz w:val="24"/>
          <w:szCs w:val="24"/>
        </w:rPr>
        <w:t>o</w:t>
      </w:r>
      <w:r>
        <w:rPr>
          <w:rFonts w:ascii="Atkinson Hyperlegible" w:hAnsi="Atkinson Hyperlegible"/>
          <w:sz w:val="24"/>
          <w:szCs w:val="24"/>
        </w:rPr>
        <w:t>pt it (maintaining the same subject and number) or ad</w:t>
      </w:r>
      <w:r w:rsidRPr="005D2B1E">
        <w:rPr>
          <w:rFonts w:ascii="Atkinson Hyperlegible" w:hAnsi="Atkinson Hyperlegible"/>
          <w:color w:val="FF0000"/>
          <w:sz w:val="24"/>
          <w:szCs w:val="24"/>
        </w:rPr>
        <w:t>a</w:t>
      </w:r>
      <w:r>
        <w:rPr>
          <w:rFonts w:ascii="Atkinson Hyperlegible" w:hAnsi="Atkinson Hyperlegible"/>
          <w:sz w:val="24"/>
          <w:szCs w:val="24"/>
        </w:rPr>
        <w:t>pt it (into a new course with a new subject and number).</w:t>
      </w:r>
      <w:r w:rsidR="00C1101C">
        <w:rPr>
          <w:rFonts w:ascii="Atkinson Hyperlegible" w:hAnsi="Atkinson Hyperlegible"/>
          <w:sz w:val="24"/>
          <w:szCs w:val="24"/>
        </w:rPr>
        <w:t xml:space="preserve"> Note: The following image is </w:t>
      </w:r>
      <w:r w:rsidR="00C1101C">
        <w:rPr>
          <w:rFonts w:ascii="Atkinson Hyperlegible" w:hAnsi="Atkinson Hyperlegible"/>
          <w:sz w:val="24"/>
          <w:szCs w:val="24"/>
        </w:rPr>
        <w:lastRenderedPageBreak/>
        <w:t xml:space="preserve">from a test site. Where you see “LACCD1, 2, and 3” under “Copy to,” you would </w:t>
      </w:r>
      <w:r w:rsidR="00010A1A">
        <w:rPr>
          <w:rFonts w:ascii="Atkinson Hyperlegible" w:hAnsi="Atkinson Hyperlegible"/>
          <w:sz w:val="24"/>
          <w:szCs w:val="24"/>
        </w:rPr>
        <w:t xml:space="preserve">normally </w:t>
      </w:r>
      <w:r w:rsidR="00C1101C">
        <w:rPr>
          <w:rFonts w:ascii="Atkinson Hyperlegible" w:hAnsi="Atkinson Hyperlegible"/>
          <w:sz w:val="24"/>
          <w:szCs w:val="24"/>
        </w:rPr>
        <w:t>see a list of the nine colleges.</w:t>
      </w:r>
    </w:p>
    <w:p w14:paraId="25F00B30" w14:textId="6AD953E9" w:rsidR="00FF188D" w:rsidRDefault="00FF188D" w:rsidP="00C1101C">
      <w:pPr>
        <w:ind w:left="360"/>
        <w:rPr>
          <w:rFonts w:ascii="Atkinson Hyperlegible" w:hAnsi="Atkinson Hyperlegible"/>
          <w:sz w:val="24"/>
          <w:szCs w:val="24"/>
        </w:rPr>
      </w:pPr>
      <w:r>
        <w:rPr>
          <w:noProof/>
        </w:rPr>
        <w:drawing>
          <wp:inline distT="0" distB="0" distL="0" distR="0" wp14:anchorId="0C8E5341" wp14:editId="346A6C70">
            <wp:extent cx="5943600" cy="2636882"/>
            <wp:effectExtent l="19050" t="19050" r="19050" b="1143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636882"/>
                    </a:xfrm>
                    <a:prstGeom prst="rect">
                      <a:avLst/>
                    </a:prstGeom>
                    <a:ln>
                      <a:solidFill>
                        <a:schemeClr val="tx1"/>
                      </a:solidFill>
                    </a:ln>
                  </pic:spPr>
                </pic:pic>
              </a:graphicData>
            </a:graphic>
          </wp:inline>
        </w:drawing>
      </w:r>
    </w:p>
    <w:p w14:paraId="2E750376" w14:textId="5C394876" w:rsidR="00FF188D" w:rsidRDefault="00FF188D" w:rsidP="00FF188D">
      <w:pPr>
        <w:rPr>
          <w:rFonts w:ascii="Atkinson Hyperlegible" w:hAnsi="Atkinson Hyperlegible"/>
          <w:sz w:val="24"/>
          <w:szCs w:val="24"/>
        </w:rPr>
      </w:pPr>
    </w:p>
    <w:p w14:paraId="1C9DB235" w14:textId="49A04DA0" w:rsidR="00C1101C" w:rsidRDefault="00C1101C" w:rsidP="00FF188D">
      <w:pPr>
        <w:rPr>
          <w:rFonts w:ascii="Atkinson Hyperlegible" w:hAnsi="Atkinson Hyperlegible"/>
          <w:sz w:val="24"/>
          <w:szCs w:val="24"/>
        </w:rPr>
      </w:pPr>
      <w:r>
        <w:rPr>
          <w:rFonts w:ascii="Atkinson Hyperlegible" w:hAnsi="Atkinson Hyperlegible"/>
          <w:sz w:val="24"/>
          <w:szCs w:val="24"/>
        </w:rPr>
        <w:t>The “Copy Method:” drop-down is where you choose whether to adapt the course or adopt it.</w:t>
      </w:r>
    </w:p>
    <w:p w14:paraId="4654E346" w14:textId="7807CE06" w:rsidR="00FF188D" w:rsidRDefault="00FF188D" w:rsidP="00C1101C">
      <w:pPr>
        <w:ind w:left="360"/>
        <w:rPr>
          <w:rFonts w:ascii="Atkinson Hyperlegible" w:hAnsi="Atkinson Hyperlegible"/>
          <w:sz w:val="24"/>
          <w:szCs w:val="24"/>
        </w:rPr>
      </w:pPr>
      <w:r>
        <w:rPr>
          <w:noProof/>
        </w:rPr>
        <w:drawing>
          <wp:inline distT="0" distB="0" distL="0" distR="0" wp14:anchorId="5E77C153" wp14:editId="6608305B">
            <wp:extent cx="4047214" cy="959056"/>
            <wp:effectExtent l="19050" t="19050" r="10795"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1066" cy="978926"/>
                    </a:xfrm>
                    <a:prstGeom prst="rect">
                      <a:avLst/>
                    </a:prstGeom>
                    <a:ln>
                      <a:solidFill>
                        <a:schemeClr val="tx1"/>
                      </a:solidFill>
                    </a:ln>
                  </pic:spPr>
                </pic:pic>
              </a:graphicData>
            </a:graphic>
          </wp:inline>
        </w:drawing>
      </w:r>
    </w:p>
    <w:p w14:paraId="6348DB3D" w14:textId="77777777" w:rsidR="00C1101C" w:rsidRDefault="00C1101C" w:rsidP="00FF188D">
      <w:pPr>
        <w:rPr>
          <w:rFonts w:ascii="Atkinson Hyperlegible" w:hAnsi="Atkinson Hyperlegible"/>
          <w:sz w:val="24"/>
          <w:szCs w:val="24"/>
        </w:rPr>
      </w:pPr>
    </w:p>
    <w:p w14:paraId="7B294271" w14:textId="7B7750E3" w:rsidR="003F00AE" w:rsidRDefault="00C1101C" w:rsidP="00FF188D">
      <w:pPr>
        <w:rPr>
          <w:rFonts w:ascii="Atkinson Hyperlegible" w:hAnsi="Atkinson Hyperlegible"/>
          <w:sz w:val="24"/>
          <w:szCs w:val="24"/>
        </w:rPr>
      </w:pPr>
      <w:r>
        <w:rPr>
          <w:rFonts w:ascii="Atkinson Hyperlegible" w:hAnsi="Atkinson Hyperlegible"/>
          <w:sz w:val="24"/>
          <w:szCs w:val="24"/>
        </w:rPr>
        <w:t xml:space="preserve">Once you confirm an adopt/adapt action, a new workflow is created </w:t>
      </w:r>
      <w:r w:rsidR="005D2B1E">
        <w:rPr>
          <w:rFonts w:ascii="Atkinson Hyperlegible" w:hAnsi="Atkinson Hyperlegible"/>
          <w:sz w:val="24"/>
          <w:szCs w:val="24"/>
        </w:rPr>
        <w:t>in the designated college instance</w:t>
      </w:r>
      <w:r w:rsidR="005D2B1E">
        <w:rPr>
          <w:rFonts w:ascii="Atkinson Hyperlegible" w:hAnsi="Atkinson Hyperlegible"/>
          <w:sz w:val="24"/>
          <w:szCs w:val="24"/>
        </w:rPr>
        <w:t xml:space="preserve"> </w:t>
      </w:r>
      <w:r>
        <w:rPr>
          <w:rFonts w:ascii="Atkinson Hyperlegible" w:hAnsi="Atkinson Hyperlegible"/>
          <w:sz w:val="24"/>
          <w:szCs w:val="24"/>
        </w:rPr>
        <w:t xml:space="preserve">with you as the author. To continue editing it, log into that college instance and find the workflow in your “Inbox.” Thereafter, </w:t>
      </w:r>
      <w:r w:rsidR="005D2B1E">
        <w:rPr>
          <w:rFonts w:ascii="Atkinson Hyperlegible" w:hAnsi="Atkinson Hyperlegible"/>
          <w:sz w:val="24"/>
          <w:szCs w:val="24"/>
        </w:rPr>
        <w:t>the proposal</w:t>
      </w:r>
      <w:r>
        <w:rPr>
          <w:rFonts w:ascii="Atkinson Hyperlegible" w:hAnsi="Atkinson Hyperlegible"/>
          <w:sz w:val="24"/>
          <w:szCs w:val="24"/>
        </w:rPr>
        <w:t xml:space="preserve"> </w:t>
      </w:r>
      <w:r w:rsidR="005D2B1E">
        <w:rPr>
          <w:rFonts w:ascii="Atkinson Hyperlegible" w:hAnsi="Atkinson Hyperlegible"/>
          <w:sz w:val="24"/>
          <w:szCs w:val="24"/>
        </w:rPr>
        <w:t>will</w:t>
      </w:r>
      <w:r>
        <w:rPr>
          <w:rFonts w:ascii="Atkinson Hyperlegible" w:hAnsi="Atkinson Hyperlegible"/>
          <w:sz w:val="24"/>
          <w:szCs w:val="24"/>
        </w:rPr>
        <w:t xml:space="preserve"> behave as if you had used the “Create” a course option, and the workflow will follow that college’s review sequence.</w:t>
      </w:r>
    </w:p>
    <w:p w14:paraId="6F559612" w14:textId="0E07FE3E" w:rsidR="00BA60C4" w:rsidRPr="00BA60C4" w:rsidRDefault="00BA60C4" w:rsidP="00BA60C4">
      <w:pPr>
        <w:pStyle w:val="Heading1"/>
        <w:rPr>
          <w:rFonts w:ascii="Atkinson Hyperlegible" w:hAnsi="Atkinson Hyperlegible"/>
        </w:rPr>
      </w:pPr>
      <w:r w:rsidRPr="00BA60C4">
        <w:rPr>
          <w:rFonts w:ascii="Atkinson Hyperlegible" w:hAnsi="Atkinson Hyperlegible"/>
        </w:rPr>
        <w:t>Flag/</w:t>
      </w:r>
      <w:r w:rsidR="00965F1E">
        <w:rPr>
          <w:rFonts w:ascii="Atkinson Hyperlegible" w:hAnsi="Atkinson Hyperlegible"/>
        </w:rPr>
        <w:t>Resolve Flag</w:t>
      </w:r>
      <w:r>
        <w:rPr>
          <w:rFonts w:ascii="Atkinson Hyperlegible" w:hAnsi="Atkinson Hyperlegible"/>
        </w:rPr>
        <w:t xml:space="preserve"> Actions (Curriculum Committee Chairs only)</w:t>
      </w:r>
    </w:p>
    <w:p w14:paraId="348F7BB3" w14:textId="5808EB80" w:rsidR="00BA60C4" w:rsidRDefault="00BA60C4" w:rsidP="00FF188D">
      <w:pPr>
        <w:rPr>
          <w:rFonts w:ascii="Atkinson Hyperlegible" w:hAnsi="Atkinson Hyperlegible"/>
          <w:sz w:val="24"/>
          <w:szCs w:val="24"/>
        </w:rPr>
      </w:pPr>
      <w:r>
        <w:rPr>
          <w:rFonts w:ascii="Atkinson Hyperlegible" w:hAnsi="Atkinson Hyperlegible"/>
          <w:sz w:val="24"/>
          <w:szCs w:val="24"/>
        </w:rPr>
        <w:t xml:space="preserve">When </w:t>
      </w:r>
      <w:r w:rsidR="005D2B1E">
        <w:rPr>
          <w:rFonts w:ascii="Atkinson Hyperlegible" w:hAnsi="Atkinson Hyperlegible"/>
          <w:sz w:val="24"/>
          <w:szCs w:val="24"/>
        </w:rPr>
        <w:t>college Curriculum Committee Chairs or the DCC Chair</w:t>
      </w:r>
      <w:r>
        <w:rPr>
          <w:rFonts w:ascii="Atkinson Hyperlegible" w:hAnsi="Atkinson Hyperlegible"/>
          <w:sz w:val="24"/>
          <w:szCs w:val="24"/>
        </w:rPr>
        <w:t xml:space="preserve"> log in, all of the above features remain intact, but additional features are available.</w:t>
      </w:r>
    </w:p>
    <w:p w14:paraId="50B086B0" w14:textId="77777777" w:rsidR="00BA60C4" w:rsidRDefault="00BA60C4" w:rsidP="00FF188D">
      <w:pPr>
        <w:rPr>
          <w:rFonts w:ascii="Atkinson Hyperlegible" w:hAnsi="Atkinson Hyperlegible"/>
          <w:sz w:val="24"/>
          <w:szCs w:val="24"/>
        </w:rPr>
      </w:pPr>
    </w:p>
    <w:p w14:paraId="4570E148" w14:textId="58579F47" w:rsidR="00BA60C4" w:rsidRDefault="00EB1E7D" w:rsidP="00FF188D">
      <w:pPr>
        <w:rPr>
          <w:rFonts w:ascii="Atkinson Hyperlegible" w:hAnsi="Atkinson Hyperlegible"/>
          <w:sz w:val="24"/>
          <w:szCs w:val="24"/>
        </w:rPr>
      </w:pPr>
      <w:r>
        <w:rPr>
          <w:rFonts w:ascii="Atkinson Hyperlegible" w:hAnsi="Atkinson Hyperlegible"/>
          <w:sz w:val="24"/>
          <w:szCs w:val="24"/>
        </w:rPr>
        <w:t xml:space="preserve">When viewing an outline in a </w:t>
      </w:r>
      <w:r w:rsidR="00F4140C">
        <w:rPr>
          <w:rFonts w:ascii="Atkinson Hyperlegible" w:hAnsi="Atkinson Hyperlegible"/>
          <w:sz w:val="24"/>
          <w:szCs w:val="24"/>
        </w:rPr>
        <w:t>Dashboard</w:t>
      </w:r>
      <w:r>
        <w:rPr>
          <w:rFonts w:ascii="Atkinson Hyperlegible" w:hAnsi="Atkinson Hyperlegible"/>
          <w:sz w:val="24"/>
          <w:szCs w:val="24"/>
        </w:rPr>
        <w:t xml:space="preserve"> workflow, an additional set of buttons is available: “Flag”</w:t>
      </w:r>
      <w:r w:rsidR="00010A1A">
        <w:rPr>
          <w:rFonts w:ascii="Atkinson Hyperlegible" w:hAnsi="Atkinson Hyperlegible"/>
          <w:sz w:val="24"/>
          <w:szCs w:val="24"/>
        </w:rPr>
        <w:t xml:space="preserve"> or </w:t>
      </w:r>
      <w:r>
        <w:rPr>
          <w:rFonts w:ascii="Atkinson Hyperlegible" w:hAnsi="Atkinson Hyperlegible"/>
          <w:sz w:val="24"/>
          <w:szCs w:val="24"/>
        </w:rPr>
        <w:t>“</w:t>
      </w:r>
      <w:r w:rsidR="00965F1E">
        <w:rPr>
          <w:rFonts w:ascii="Atkinson Hyperlegible" w:hAnsi="Atkinson Hyperlegible"/>
          <w:sz w:val="24"/>
          <w:szCs w:val="24"/>
        </w:rPr>
        <w:t>Resolve Flag</w:t>
      </w:r>
      <w:r>
        <w:rPr>
          <w:rFonts w:ascii="Atkinson Hyperlegible" w:hAnsi="Atkinson Hyperlegible"/>
          <w:sz w:val="24"/>
          <w:szCs w:val="24"/>
        </w:rPr>
        <w:t xml:space="preserve">.” Flagging a workflow has the effect of preventing it from moving from the Dashboard to the Library until the DCC has had the opportunity to review it. This </w:t>
      </w:r>
      <w:r w:rsidR="004C0417">
        <w:rPr>
          <w:rFonts w:ascii="Atkinson Hyperlegible" w:hAnsi="Atkinson Hyperlegible"/>
          <w:sz w:val="24"/>
          <w:szCs w:val="24"/>
        </w:rPr>
        <w:t>is intended to</w:t>
      </w:r>
      <w:r>
        <w:rPr>
          <w:rFonts w:ascii="Atkinson Hyperlegible" w:hAnsi="Atkinson Hyperlegible"/>
          <w:sz w:val="24"/>
          <w:szCs w:val="24"/>
        </w:rPr>
        <w:t xml:space="preserve"> enable any challenge process permitted under AP 4022/4023</w:t>
      </w:r>
      <w:r w:rsidR="004C0417">
        <w:rPr>
          <w:rFonts w:ascii="Atkinson Hyperlegible" w:hAnsi="Atkinson Hyperlegible"/>
          <w:sz w:val="24"/>
          <w:szCs w:val="24"/>
        </w:rPr>
        <w:t>.</w:t>
      </w:r>
      <w:r w:rsidR="00BA60C4">
        <w:rPr>
          <w:rFonts w:ascii="Atkinson Hyperlegible" w:hAnsi="Atkinson Hyperlegible"/>
          <w:sz w:val="24"/>
          <w:szCs w:val="24"/>
        </w:rPr>
        <w:t xml:space="preserve"> </w:t>
      </w:r>
      <w:r w:rsidR="003B72E1">
        <w:rPr>
          <w:rFonts w:ascii="Atkinson Hyperlegible" w:hAnsi="Atkinson Hyperlegible"/>
          <w:sz w:val="24"/>
          <w:szCs w:val="24"/>
        </w:rPr>
        <w:t xml:space="preserve">Note: Once </w:t>
      </w:r>
      <w:r w:rsidR="003B72E1">
        <w:rPr>
          <w:rFonts w:ascii="Atkinson Hyperlegible" w:hAnsi="Atkinson Hyperlegible"/>
          <w:sz w:val="24"/>
          <w:szCs w:val="24"/>
        </w:rPr>
        <w:lastRenderedPageBreak/>
        <w:t xml:space="preserve">flagged, the course is still “in review,” and thus the sunlighting clock continues to run. </w:t>
      </w:r>
      <w:r w:rsidR="00965F1E">
        <w:rPr>
          <w:rFonts w:ascii="Atkinson Hyperlegible" w:hAnsi="Atkinson Hyperlegible"/>
          <w:sz w:val="24"/>
          <w:szCs w:val="24"/>
        </w:rPr>
        <w:t>Resolving a flag</w:t>
      </w:r>
      <w:r w:rsidR="00BA60C4">
        <w:rPr>
          <w:rFonts w:ascii="Atkinson Hyperlegible" w:hAnsi="Atkinson Hyperlegible"/>
          <w:sz w:val="24"/>
          <w:szCs w:val="24"/>
        </w:rPr>
        <w:t xml:space="preserve"> removes the flag, enabling the workflow to move to the Library upon completing </w:t>
      </w:r>
      <w:r w:rsidR="003B72E1">
        <w:rPr>
          <w:rFonts w:ascii="Atkinson Hyperlegible" w:hAnsi="Atkinson Hyperlegible"/>
          <w:sz w:val="24"/>
          <w:szCs w:val="24"/>
        </w:rPr>
        <w:t xml:space="preserve">of </w:t>
      </w:r>
      <w:r w:rsidR="00BA60C4">
        <w:rPr>
          <w:rFonts w:ascii="Atkinson Hyperlegible" w:hAnsi="Atkinson Hyperlegible"/>
          <w:sz w:val="24"/>
          <w:szCs w:val="24"/>
        </w:rPr>
        <w:t>the sunlight period, or immediately if that period has already passed.</w:t>
      </w:r>
    </w:p>
    <w:p w14:paraId="56208A26" w14:textId="3AA1A185" w:rsidR="007314BA" w:rsidRDefault="007314BA" w:rsidP="007314BA">
      <w:pPr>
        <w:ind w:left="360"/>
        <w:rPr>
          <w:rFonts w:ascii="Atkinson Hyperlegible" w:hAnsi="Atkinson Hyperlegible"/>
          <w:sz w:val="24"/>
          <w:szCs w:val="24"/>
        </w:rPr>
      </w:pPr>
      <w:r>
        <w:rPr>
          <w:rFonts w:ascii="Atkinson Hyperlegible" w:hAnsi="Atkinson Hyperlegible"/>
          <w:noProof/>
          <w:sz w:val="24"/>
          <w:szCs w:val="24"/>
        </w:rPr>
        <mc:AlternateContent>
          <mc:Choice Requires="wps">
            <w:drawing>
              <wp:anchor distT="0" distB="0" distL="114300" distR="114300" simplePos="0" relativeHeight="251659264" behindDoc="0" locked="0" layoutInCell="1" allowOverlap="1" wp14:anchorId="65BE3BF0" wp14:editId="664C5042">
                <wp:simplePos x="0" y="0"/>
                <wp:positionH relativeFrom="column">
                  <wp:posOffset>4323522</wp:posOffset>
                </wp:positionH>
                <wp:positionV relativeFrom="paragraph">
                  <wp:posOffset>133184</wp:posOffset>
                </wp:positionV>
                <wp:extent cx="1248355" cy="238539"/>
                <wp:effectExtent l="0" t="0" r="9525" b="9525"/>
                <wp:wrapNone/>
                <wp:docPr id="28" name="Rectangle 28"/>
                <wp:cNvGraphicFramePr/>
                <a:graphic xmlns:a="http://schemas.openxmlformats.org/drawingml/2006/main">
                  <a:graphicData uri="http://schemas.microsoft.com/office/word/2010/wordprocessingShape">
                    <wps:wsp>
                      <wps:cNvSpPr/>
                      <wps:spPr>
                        <a:xfrm>
                          <a:off x="0" y="0"/>
                          <a:ext cx="1248355" cy="238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BF3D6" id="Rectangle 28" o:spid="_x0000_s1026" style="position:absolute;margin-left:340.45pt;margin-top:10.5pt;width:98.3pt;height:1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" fillcolor="white [3212]" stroked="f" strokeweight="1pt"/>
            </w:pict>
          </mc:Fallback>
        </mc:AlternateContent>
      </w:r>
      <w:r w:rsidRPr="008971EB">
        <w:rPr>
          <w:rFonts w:ascii="Atkinson Hyperlegible" w:hAnsi="Atkinson Hyperlegible"/>
          <w:noProof/>
          <w:sz w:val="24"/>
          <w:szCs w:val="24"/>
        </w:rPr>
        <w:drawing>
          <wp:inline distT="0" distB="0" distL="0" distR="0" wp14:anchorId="4FD52360" wp14:editId="038A59D7">
            <wp:extent cx="5943600" cy="3171021"/>
            <wp:effectExtent l="19050" t="19050" r="19050" b="1079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171021"/>
                    </a:xfrm>
                    <a:prstGeom prst="rect">
                      <a:avLst/>
                    </a:prstGeom>
                    <a:ln>
                      <a:solidFill>
                        <a:schemeClr val="tx1"/>
                      </a:solidFill>
                    </a:ln>
                  </pic:spPr>
                </pic:pic>
              </a:graphicData>
            </a:graphic>
          </wp:inline>
        </w:drawing>
      </w:r>
    </w:p>
    <w:p w14:paraId="57243159" w14:textId="4C9B21DC" w:rsidR="003F00AE" w:rsidRDefault="003F00AE" w:rsidP="00FF188D">
      <w:pPr>
        <w:rPr>
          <w:rFonts w:ascii="Atkinson Hyperlegible" w:hAnsi="Atkinson Hyperlegible"/>
          <w:sz w:val="24"/>
          <w:szCs w:val="24"/>
        </w:rPr>
      </w:pPr>
    </w:p>
    <w:p w14:paraId="275B76B1" w14:textId="34865636" w:rsidR="00BA60C4" w:rsidRDefault="00BA60C4" w:rsidP="00FF188D">
      <w:pPr>
        <w:rPr>
          <w:rFonts w:ascii="Atkinson Hyperlegible" w:hAnsi="Atkinson Hyperlegible"/>
          <w:sz w:val="24"/>
          <w:szCs w:val="24"/>
        </w:rPr>
      </w:pPr>
      <w:r>
        <w:rPr>
          <w:rFonts w:ascii="Atkinson Hyperlegible" w:hAnsi="Atkinson Hyperlegible"/>
          <w:sz w:val="24"/>
          <w:szCs w:val="24"/>
        </w:rPr>
        <w:t xml:space="preserve">When the “Flag” button is clicked, </w:t>
      </w:r>
      <w:r w:rsidR="00965F1E">
        <w:rPr>
          <w:rFonts w:ascii="Atkinson Hyperlegible" w:hAnsi="Atkinson Hyperlegible"/>
          <w:sz w:val="24"/>
          <w:szCs w:val="24"/>
        </w:rPr>
        <w:t xml:space="preserve">the following window is displayed. A rationale must be entered before the flag can take effect. This rationale should explain what elements of the proposal are being challenged and why, preferably with the names and contact information of the challengers so that the proposal author may address their concerns </w:t>
      </w:r>
      <w:r w:rsidR="007A6FCF">
        <w:rPr>
          <w:rFonts w:ascii="Atkinson Hyperlegible" w:hAnsi="Atkinson Hyperlegible"/>
          <w:sz w:val="24"/>
          <w:szCs w:val="24"/>
        </w:rPr>
        <w:t xml:space="preserve">directly </w:t>
      </w:r>
      <w:r w:rsidR="00965F1E">
        <w:rPr>
          <w:rFonts w:ascii="Atkinson Hyperlegible" w:hAnsi="Atkinson Hyperlegible"/>
          <w:sz w:val="24"/>
          <w:szCs w:val="24"/>
        </w:rPr>
        <w:t>as quickly as possible.</w:t>
      </w:r>
    </w:p>
    <w:p w14:paraId="57C8592D" w14:textId="640845A9" w:rsidR="00BA60C4" w:rsidRDefault="00BA60C4" w:rsidP="00965F1E">
      <w:pPr>
        <w:ind w:left="360"/>
        <w:rPr>
          <w:rFonts w:ascii="Atkinson Hyperlegible" w:hAnsi="Atkinson Hyperlegible"/>
          <w:sz w:val="24"/>
          <w:szCs w:val="24"/>
        </w:rPr>
      </w:pPr>
      <w:r>
        <w:rPr>
          <w:noProof/>
        </w:rPr>
        <w:drawing>
          <wp:inline distT="0" distB="0" distL="0" distR="0" wp14:anchorId="48F7561B" wp14:editId="0FAFEAE7">
            <wp:extent cx="5943600" cy="2475320"/>
            <wp:effectExtent l="19050" t="19050" r="19050" b="203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475320"/>
                    </a:xfrm>
                    <a:prstGeom prst="rect">
                      <a:avLst/>
                    </a:prstGeom>
                    <a:ln>
                      <a:solidFill>
                        <a:schemeClr val="tx1"/>
                      </a:solidFill>
                    </a:ln>
                  </pic:spPr>
                </pic:pic>
              </a:graphicData>
            </a:graphic>
          </wp:inline>
        </w:drawing>
      </w:r>
    </w:p>
    <w:p w14:paraId="2C655DA1" w14:textId="4F63FE8F" w:rsidR="00965F1E" w:rsidRDefault="00965F1E" w:rsidP="00965F1E">
      <w:pPr>
        <w:rPr>
          <w:rFonts w:ascii="Atkinson Hyperlegible" w:hAnsi="Atkinson Hyperlegible"/>
          <w:sz w:val="24"/>
          <w:szCs w:val="24"/>
        </w:rPr>
      </w:pPr>
    </w:p>
    <w:p w14:paraId="50D2DE54" w14:textId="1627F9B0" w:rsidR="00965F1E" w:rsidRDefault="00C5547D" w:rsidP="00965F1E">
      <w:pPr>
        <w:rPr>
          <w:rFonts w:ascii="Atkinson Hyperlegible" w:hAnsi="Atkinson Hyperlegible"/>
          <w:sz w:val="24"/>
          <w:szCs w:val="24"/>
        </w:rPr>
      </w:pPr>
      <w:r>
        <w:rPr>
          <w:rFonts w:ascii="Atkinson Hyperlegible" w:hAnsi="Atkinson Hyperlegible"/>
          <w:sz w:val="24"/>
          <w:szCs w:val="24"/>
        </w:rPr>
        <w:lastRenderedPageBreak/>
        <w:t>Once flagged, the workflow status will appear as “flagged” in the Dashboard and anyone logged in will be able to see the rationale.</w:t>
      </w:r>
      <w:r w:rsidR="000F2400">
        <w:rPr>
          <w:rFonts w:ascii="Atkinson Hyperlegible" w:hAnsi="Atkinson Hyperlegible"/>
          <w:sz w:val="24"/>
          <w:szCs w:val="24"/>
        </w:rPr>
        <w:t xml:space="preserve"> </w:t>
      </w:r>
      <w:r w:rsidR="00965F1E">
        <w:rPr>
          <w:rFonts w:ascii="Atkinson Hyperlegible" w:hAnsi="Atkinson Hyperlegible"/>
          <w:sz w:val="24"/>
          <w:szCs w:val="24"/>
        </w:rPr>
        <w:t xml:space="preserve">The </w:t>
      </w:r>
      <w:r>
        <w:rPr>
          <w:rFonts w:ascii="Atkinson Hyperlegible" w:hAnsi="Atkinson Hyperlegible"/>
          <w:sz w:val="24"/>
          <w:szCs w:val="24"/>
        </w:rPr>
        <w:t>user who flags a course also has the ability to remove the flag at any time by clicking the “Resolve Flag” button.</w:t>
      </w:r>
    </w:p>
    <w:p w14:paraId="511DB2FA" w14:textId="39BC54E0" w:rsidR="00965F1E" w:rsidRDefault="007314BA" w:rsidP="00965F1E">
      <w:pPr>
        <w:ind w:left="360"/>
        <w:rPr>
          <w:rFonts w:ascii="Atkinson Hyperlegible" w:hAnsi="Atkinson Hyperlegible"/>
          <w:sz w:val="24"/>
          <w:szCs w:val="24"/>
        </w:rPr>
      </w:pPr>
      <w:r>
        <w:rPr>
          <w:rFonts w:ascii="Atkinson Hyperlegible" w:hAnsi="Atkinson Hyperlegible"/>
          <w:noProof/>
          <w:sz w:val="24"/>
          <w:szCs w:val="24"/>
        </w:rPr>
        <mc:AlternateContent>
          <mc:Choice Requires="wps">
            <w:drawing>
              <wp:anchor distT="0" distB="0" distL="114300" distR="114300" simplePos="0" relativeHeight="251661312" behindDoc="0" locked="0" layoutInCell="1" allowOverlap="1" wp14:anchorId="2CEFC06F" wp14:editId="5FEE6E7C">
                <wp:simplePos x="0" y="0"/>
                <wp:positionH relativeFrom="column">
                  <wp:posOffset>4784090</wp:posOffset>
                </wp:positionH>
                <wp:positionV relativeFrom="paragraph">
                  <wp:posOffset>170625</wp:posOffset>
                </wp:positionV>
                <wp:extent cx="1248355" cy="238539"/>
                <wp:effectExtent l="0" t="0" r="9525" b="9525"/>
                <wp:wrapNone/>
                <wp:docPr id="29" name="Rectangle 29"/>
                <wp:cNvGraphicFramePr/>
                <a:graphic xmlns:a="http://schemas.openxmlformats.org/drawingml/2006/main">
                  <a:graphicData uri="http://schemas.microsoft.com/office/word/2010/wordprocessingShape">
                    <wps:wsp>
                      <wps:cNvSpPr/>
                      <wps:spPr>
                        <a:xfrm>
                          <a:off x="0" y="0"/>
                          <a:ext cx="1248355" cy="238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C21EE" id="Rectangle 29" o:spid="_x0000_s1026" style="position:absolute;margin-left:376.7pt;margin-top:13.45pt;width:98.3pt;height:1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" fillcolor="white [3212]" stroked="f" strokeweight="1pt"/>
            </w:pict>
          </mc:Fallback>
        </mc:AlternateContent>
      </w:r>
      <w:r w:rsidR="00965F1E">
        <w:rPr>
          <w:noProof/>
        </w:rPr>
        <w:drawing>
          <wp:inline distT="0" distB="0" distL="0" distR="0" wp14:anchorId="0EA0609C" wp14:editId="7F6D2F73">
            <wp:extent cx="5943600" cy="1509486"/>
            <wp:effectExtent l="19050" t="19050" r="19050" b="146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509486"/>
                    </a:xfrm>
                    <a:prstGeom prst="rect">
                      <a:avLst/>
                    </a:prstGeom>
                    <a:ln>
                      <a:solidFill>
                        <a:schemeClr val="tx1"/>
                      </a:solidFill>
                    </a:ln>
                  </pic:spPr>
                </pic:pic>
              </a:graphicData>
            </a:graphic>
          </wp:inline>
        </w:drawing>
      </w:r>
    </w:p>
    <w:p w14:paraId="7C91A6C2" w14:textId="7AB751B1" w:rsidR="004C0417" w:rsidRDefault="004C0417" w:rsidP="00FF188D">
      <w:pPr>
        <w:rPr>
          <w:rFonts w:ascii="Atkinson Hyperlegible" w:hAnsi="Atkinson Hyperlegible"/>
          <w:sz w:val="24"/>
          <w:szCs w:val="24"/>
        </w:rPr>
      </w:pPr>
    </w:p>
    <w:p w14:paraId="65C5DED2" w14:textId="2A17BA3C" w:rsidR="004C0417" w:rsidRDefault="004C0417" w:rsidP="00FF188D">
      <w:pPr>
        <w:rPr>
          <w:rFonts w:ascii="Atkinson Hyperlegible" w:hAnsi="Atkinson Hyperlegible"/>
          <w:sz w:val="24"/>
          <w:szCs w:val="24"/>
        </w:rPr>
      </w:pPr>
      <w:r w:rsidRPr="004C0417">
        <w:rPr>
          <w:rFonts w:ascii="Atkinson Hyperlegible" w:hAnsi="Atkinson Hyperlegible"/>
          <w:b/>
          <w:sz w:val="24"/>
          <w:szCs w:val="24"/>
        </w:rPr>
        <w:t>A bit of advice</w:t>
      </w:r>
      <w:r>
        <w:rPr>
          <w:rFonts w:ascii="Atkinson Hyperlegible" w:hAnsi="Atkinson Hyperlegible"/>
          <w:sz w:val="24"/>
          <w:szCs w:val="24"/>
        </w:rPr>
        <w:t xml:space="preserve">: Before flagging a workflow, encourage faculty to communicate directly with </w:t>
      </w:r>
      <w:r w:rsidR="00BA60C4">
        <w:rPr>
          <w:rFonts w:ascii="Atkinson Hyperlegible" w:hAnsi="Atkinson Hyperlegible"/>
          <w:sz w:val="24"/>
          <w:szCs w:val="24"/>
        </w:rPr>
        <w:t>the authors of any workflow they wish to “challenge</w:t>
      </w:r>
      <w:r>
        <w:rPr>
          <w:rFonts w:ascii="Atkinson Hyperlegible" w:hAnsi="Atkinson Hyperlegible"/>
          <w:sz w:val="24"/>
          <w:szCs w:val="24"/>
        </w:rPr>
        <w:t>.</w:t>
      </w:r>
      <w:r w:rsidR="00BA60C4">
        <w:rPr>
          <w:rFonts w:ascii="Atkinson Hyperlegible" w:hAnsi="Atkinson Hyperlegible"/>
          <w:sz w:val="24"/>
          <w:szCs w:val="24"/>
        </w:rPr>
        <w:t>”</w:t>
      </w:r>
      <w:r>
        <w:rPr>
          <w:rFonts w:ascii="Atkinson Hyperlegible" w:hAnsi="Atkinson Hyperlegible"/>
          <w:sz w:val="24"/>
          <w:szCs w:val="24"/>
        </w:rPr>
        <w:t xml:space="preserve"> This gives </w:t>
      </w:r>
      <w:r w:rsidR="00BA60C4">
        <w:rPr>
          <w:rFonts w:ascii="Atkinson Hyperlegible" w:hAnsi="Atkinson Hyperlegible"/>
          <w:sz w:val="24"/>
          <w:szCs w:val="24"/>
        </w:rPr>
        <w:t>the authors</w:t>
      </w:r>
      <w:r>
        <w:rPr>
          <w:rFonts w:ascii="Atkinson Hyperlegible" w:hAnsi="Atkinson Hyperlegible"/>
          <w:sz w:val="24"/>
          <w:szCs w:val="24"/>
        </w:rPr>
        <w:t xml:space="preserve"> the opportunity to further explain their rationale, which might lead to </w:t>
      </w:r>
      <w:r w:rsidR="00BA60C4">
        <w:rPr>
          <w:rFonts w:ascii="Atkinson Hyperlegible" w:hAnsi="Atkinson Hyperlegible"/>
          <w:sz w:val="24"/>
          <w:szCs w:val="24"/>
        </w:rPr>
        <w:t>a withdrawal of</w:t>
      </w:r>
      <w:r>
        <w:rPr>
          <w:rFonts w:ascii="Atkinson Hyperlegible" w:hAnsi="Atkinson Hyperlegible"/>
          <w:sz w:val="24"/>
          <w:szCs w:val="24"/>
        </w:rPr>
        <w:t xml:space="preserve"> the challenge</w:t>
      </w:r>
      <w:r w:rsidR="00BA60C4">
        <w:rPr>
          <w:rFonts w:ascii="Atkinson Hyperlegible" w:hAnsi="Atkinson Hyperlegible"/>
          <w:sz w:val="24"/>
          <w:szCs w:val="24"/>
        </w:rPr>
        <w:t xml:space="preserve"> request</w:t>
      </w:r>
      <w:r>
        <w:rPr>
          <w:rFonts w:ascii="Atkinson Hyperlegible" w:hAnsi="Atkinson Hyperlegible"/>
          <w:sz w:val="24"/>
          <w:szCs w:val="24"/>
        </w:rPr>
        <w:t>. Or it might lead to the author withdrawing the proposal in order to address the challenger’s concerns. In other words, when the opportunity exists to engage in collegial communication that could avoid escalating an issu</w:t>
      </w:r>
      <w:r w:rsidR="004C0D4A">
        <w:rPr>
          <w:rFonts w:ascii="Atkinson Hyperlegible" w:hAnsi="Atkinson Hyperlegible"/>
          <w:sz w:val="24"/>
          <w:szCs w:val="24"/>
        </w:rPr>
        <w:t>e to a district-wide dispute, take it.</w:t>
      </w:r>
    </w:p>
    <w:p w14:paraId="50EAA14C" w14:textId="543AB2E1" w:rsidR="004C0D4A" w:rsidRDefault="004C0D4A" w:rsidP="00FF188D">
      <w:pPr>
        <w:rPr>
          <w:rFonts w:ascii="Atkinson Hyperlegible" w:hAnsi="Atkinson Hyperlegible"/>
          <w:sz w:val="24"/>
          <w:szCs w:val="24"/>
        </w:rPr>
      </w:pPr>
    </w:p>
    <w:p w14:paraId="57736875" w14:textId="7D94F1EE" w:rsidR="004C0D4A" w:rsidRDefault="004C0D4A" w:rsidP="00FF188D">
      <w:pPr>
        <w:rPr>
          <w:rFonts w:ascii="Atkinson Hyperlegible" w:hAnsi="Atkinson Hyperlegible"/>
          <w:sz w:val="24"/>
          <w:szCs w:val="24"/>
        </w:rPr>
      </w:pPr>
      <w:r>
        <w:rPr>
          <w:rFonts w:ascii="Atkinson Hyperlegible" w:hAnsi="Atkinson Hyperlegible"/>
          <w:sz w:val="24"/>
          <w:szCs w:val="24"/>
        </w:rPr>
        <w:t xml:space="preserve">However, when there is not sufficient time left in the sunlighting period to enable a thorough discussion, </w:t>
      </w:r>
      <w:r w:rsidR="003B72E1">
        <w:rPr>
          <w:rFonts w:ascii="Atkinson Hyperlegible" w:hAnsi="Atkinson Hyperlegible"/>
          <w:sz w:val="24"/>
          <w:szCs w:val="24"/>
        </w:rPr>
        <w:t>it might be best to flag the proposal</w:t>
      </w:r>
      <w:r w:rsidR="00010A1A">
        <w:rPr>
          <w:rFonts w:ascii="Atkinson Hyperlegible" w:hAnsi="Atkinson Hyperlegible"/>
          <w:sz w:val="24"/>
          <w:szCs w:val="24"/>
        </w:rPr>
        <w:t xml:space="preserve">. This will </w:t>
      </w:r>
      <w:r w:rsidR="003B72E1">
        <w:rPr>
          <w:rFonts w:ascii="Atkinson Hyperlegible" w:hAnsi="Atkinson Hyperlegible"/>
          <w:sz w:val="24"/>
          <w:szCs w:val="24"/>
        </w:rPr>
        <w:t>provide enough time</w:t>
      </w:r>
      <w:r w:rsidR="00010A1A">
        <w:rPr>
          <w:rFonts w:ascii="Atkinson Hyperlegible" w:hAnsi="Atkinson Hyperlegible"/>
          <w:sz w:val="24"/>
          <w:szCs w:val="24"/>
        </w:rPr>
        <w:t xml:space="preserve"> for </w:t>
      </w:r>
      <w:r>
        <w:rPr>
          <w:rFonts w:ascii="Atkinson Hyperlegible" w:hAnsi="Atkinson Hyperlegible"/>
          <w:sz w:val="24"/>
          <w:szCs w:val="24"/>
        </w:rPr>
        <w:t xml:space="preserve">the parties involved </w:t>
      </w:r>
      <w:r w:rsidR="00A63739">
        <w:rPr>
          <w:rFonts w:ascii="Atkinson Hyperlegible" w:hAnsi="Atkinson Hyperlegible"/>
          <w:sz w:val="24"/>
          <w:szCs w:val="24"/>
        </w:rPr>
        <w:t>to</w:t>
      </w:r>
      <w:r>
        <w:rPr>
          <w:rFonts w:ascii="Atkinson Hyperlegible" w:hAnsi="Atkinson Hyperlegible"/>
          <w:sz w:val="24"/>
          <w:szCs w:val="24"/>
        </w:rPr>
        <w:t xml:space="preserve"> work the issue out </w:t>
      </w:r>
      <w:r w:rsidRPr="00010A1A">
        <w:rPr>
          <w:rFonts w:ascii="Atkinson Hyperlegible" w:hAnsi="Atkinson Hyperlegible"/>
          <w:i/>
          <w:sz w:val="24"/>
          <w:szCs w:val="24"/>
        </w:rPr>
        <w:t>without DCC intervention</w:t>
      </w:r>
      <w:r w:rsidR="00010A1A">
        <w:rPr>
          <w:rFonts w:ascii="Atkinson Hyperlegible" w:hAnsi="Atkinson Hyperlegible"/>
          <w:sz w:val="24"/>
          <w:szCs w:val="24"/>
        </w:rPr>
        <w:t xml:space="preserve">, at which </w:t>
      </w:r>
      <w:r>
        <w:rPr>
          <w:rFonts w:ascii="Atkinson Hyperlegible" w:hAnsi="Atkinson Hyperlegible"/>
          <w:sz w:val="24"/>
          <w:szCs w:val="24"/>
        </w:rPr>
        <w:t>point the flag may be removed using the “unflag"</w:t>
      </w:r>
      <w:r w:rsidR="00BA60C4">
        <w:rPr>
          <w:rFonts w:ascii="Atkinson Hyperlegible" w:hAnsi="Atkinson Hyperlegible"/>
          <w:sz w:val="24"/>
          <w:szCs w:val="24"/>
        </w:rPr>
        <w:t xml:space="preserve"> button.</w:t>
      </w:r>
      <w:r w:rsidR="00A63739">
        <w:rPr>
          <w:rFonts w:ascii="Atkinson Hyperlegible" w:hAnsi="Atkinson Hyperlegible"/>
          <w:sz w:val="24"/>
          <w:szCs w:val="24"/>
        </w:rPr>
        <w:t xml:space="preserve"> If they can’t</w:t>
      </w:r>
      <w:r w:rsidR="00010A1A">
        <w:rPr>
          <w:rFonts w:ascii="Atkinson Hyperlegible" w:hAnsi="Atkinson Hyperlegible"/>
          <w:sz w:val="24"/>
          <w:szCs w:val="24"/>
        </w:rPr>
        <w:t xml:space="preserve"> resolve it</w:t>
      </w:r>
      <w:r w:rsidR="00A63739">
        <w:rPr>
          <w:rFonts w:ascii="Atkinson Hyperlegible" w:hAnsi="Atkinson Hyperlegible"/>
          <w:sz w:val="24"/>
          <w:szCs w:val="24"/>
        </w:rPr>
        <w:t xml:space="preserve">, then the DCC will </w:t>
      </w:r>
      <w:r w:rsidR="00010A1A">
        <w:rPr>
          <w:rFonts w:ascii="Atkinson Hyperlegible" w:hAnsi="Atkinson Hyperlegible"/>
          <w:sz w:val="24"/>
          <w:szCs w:val="24"/>
        </w:rPr>
        <w:t>do so</w:t>
      </w:r>
      <w:r w:rsidR="00A63739">
        <w:rPr>
          <w:rFonts w:ascii="Atkinson Hyperlegible" w:hAnsi="Atkinson Hyperlegible"/>
          <w:sz w:val="24"/>
          <w:szCs w:val="24"/>
        </w:rPr>
        <w:t xml:space="preserve"> for them.</w:t>
      </w:r>
    </w:p>
    <w:p w14:paraId="70A93A62" w14:textId="06107777" w:rsidR="004C0D4A" w:rsidRPr="00BA60C4" w:rsidRDefault="00C5547D" w:rsidP="00BA60C4">
      <w:pPr>
        <w:pStyle w:val="Heading1"/>
        <w:rPr>
          <w:rFonts w:ascii="Atkinson Hyperlegible" w:hAnsi="Atkinson Hyperlegible"/>
        </w:rPr>
      </w:pPr>
      <w:r>
        <w:rPr>
          <w:rFonts w:ascii="Atkinson Hyperlegible" w:hAnsi="Atkinson Hyperlegible"/>
        </w:rPr>
        <w:t>Send to Library</w:t>
      </w:r>
      <w:r w:rsidR="00BA60C4" w:rsidRPr="00BA60C4">
        <w:rPr>
          <w:rFonts w:ascii="Atkinson Hyperlegible" w:hAnsi="Atkinson Hyperlegible"/>
        </w:rPr>
        <w:t>/Send Back</w:t>
      </w:r>
      <w:r w:rsidR="00BA60C4">
        <w:rPr>
          <w:rFonts w:ascii="Atkinson Hyperlegible" w:hAnsi="Atkinson Hyperlegible"/>
        </w:rPr>
        <w:t xml:space="preserve"> (DCC Chair only)</w:t>
      </w:r>
    </w:p>
    <w:p w14:paraId="098C3C80" w14:textId="5E5F42B9" w:rsidR="002F6AA4" w:rsidRDefault="007314BA" w:rsidP="002F6AA4">
      <w:pPr>
        <w:rPr>
          <w:rFonts w:ascii="Atkinson Hyperlegible" w:hAnsi="Atkinson Hyperlegible"/>
          <w:sz w:val="24"/>
          <w:szCs w:val="24"/>
        </w:rPr>
      </w:pPr>
      <w:r>
        <w:rPr>
          <w:rFonts w:ascii="Atkinson Hyperlegible" w:hAnsi="Atkinson Hyperlegible"/>
          <w:sz w:val="24"/>
          <w:szCs w:val="24"/>
        </w:rPr>
        <w:t>When a flagged workflow has been reviewed by the DCC, the DCC Chair may use the “Send to Library” or “Send Back” buttons to enact the result. If the DCC denies the challenge, then the DCC Chair will click “Send to Library.” If the challenge is upheld, the chair would click “Send Back.”</w:t>
      </w:r>
      <w:r w:rsidR="001D2F23">
        <w:rPr>
          <w:rFonts w:ascii="Atkinson Hyperlegible" w:hAnsi="Atkinson Hyperlegible"/>
          <w:sz w:val="24"/>
          <w:szCs w:val="24"/>
        </w:rPr>
        <w:t xml:space="preserve"> Note: In the following image, “Sent to Library” shows as “Approve.” This is from a test site</w:t>
      </w:r>
      <w:r w:rsidR="00C4684F">
        <w:rPr>
          <w:rFonts w:ascii="Atkinson Hyperlegible" w:hAnsi="Atkinson Hyperlegible"/>
          <w:sz w:val="24"/>
          <w:szCs w:val="24"/>
        </w:rPr>
        <w:t xml:space="preserve"> and</w:t>
      </w:r>
      <w:r w:rsidR="001D2F23">
        <w:rPr>
          <w:rFonts w:ascii="Atkinson Hyperlegible" w:hAnsi="Atkinson Hyperlegible"/>
          <w:sz w:val="24"/>
          <w:szCs w:val="24"/>
        </w:rPr>
        <w:t xml:space="preserve"> will be updated</w:t>
      </w:r>
      <w:r w:rsidR="00C4684F">
        <w:rPr>
          <w:rFonts w:ascii="Atkinson Hyperlegible" w:hAnsi="Atkinson Hyperlegible"/>
          <w:sz w:val="24"/>
          <w:szCs w:val="24"/>
        </w:rPr>
        <w:t xml:space="preserve"> soon.</w:t>
      </w:r>
    </w:p>
    <w:p w14:paraId="21874DD9" w14:textId="388086B6" w:rsidR="005268E1" w:rsidRDefault="002F6AA4" w:rsidP="00EE456C">
      <w:pPr>
        <w:ind w:left="360"/>
        <w:rPr>
          <w:rFonts w:ascii="Atkinson Hyperlegible" w:hAnsi="Atkinson Hyperlegible"/>
          <w:sz w:val="24"/>
          <w:szCs w:val="24"/>
        </w:rPr>
      </w:pPr>
      <w:r>
        <w:rPr>
          <w:noProof/>
        </w:rPr>
        <w:drawing>
          <wp:inline distT="0" distB="0" distL="0" distR="0" wp14:anchorId="35BCBAC7" wp14:editId="4BEE3E0E">
            <wp:extent cx="5943600" cy="1201103"/>
            <wp:effectExtent l="19050" t="19050" r="19050" b="184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201103"/>
                    </a:xfrm>
                    <a:prstGeom prst="rect">
                      <a:avLst/>
                    </a:prstGeom>
                    <a:ln>
                      <a:solidFill>
                        <a:schemeClr val="tx1"/>
                      </a:solidFill>
                    </a:ln>
                  </pic:spPr>
                </pic:pic>
              </a:graphicData>
            </a:graphic>
          </wp:inline>
        </w:drawing>
      </w:r>
    </w:p>
    <w:p w14:paraId="5D68E66C" w14:textId="55FF339C" w:rsidR="002F6AA4" w:rsidRDefault="002F6AA4" w:rsidP="001D2F23">
      <w:pPr>
        <w:rPr>
          <w:rFonts w:ascii="Atkinson Hyperlegible" w:hAnsi="Atkinson Hyperlegible"/>
          <w:sz w:val="24"/>
          <w:szCs w:val="24"/>
        </w:rPr>
      </w:pPr>
    </w:p>
    <w:p w14:paraId="3A6BDB5D" w14:textId="76BEE665" w:rsidR="001D2F23" w:rsidRDefault="001D2F23" w:rsidP="001D2F23">
      <w:pPr>
        <w:rPr>
          <w:rFonts w:ascii="Atkinson Hyperlegible" w:hAnsi="Atkinson Hyperlegible"/>
          <w:sz w:val="24"/>
          <w:szCs w:val="24"/>
        </w:rPr>
      </w:pPr>
      <w:r>
        <w:rPr>
          <w:rFonts w:ascii="Atkinson Hyperlegible" w:hAnsi="Atkinson Hyperlegible"/>
          <w:sz w:val="24"/>
          <w:szCs w:val="24"/>
        </w:rPr>
        <w:lastRenderedPageBreak/>
        <w:t xml:space="preserve">If sent back, the DCC Chair must also add a rationale. This </w:t>
      </w:r>
      <w:r w:rsidR="003B72E1">
        <w:rPr>
          <w:rFonts w:ascii="Atkinson Hyperlegible" w:hAnsi="Atkinson Hyperlegible"/>
          <w:sz w:val="24"/>
          <w:szCs w:val="24"/>
        </w:rPr>
        <w:t>should</w:t>
      </w:r>
      <w:r>
        <w:rPr>
          <w:rFonts w:ascii="Atkinson Hyperlegible" w:hAnsi="Atkinson Hyperlegible"/>
          <w:sz w:val="24"/>
          <w:szCs w:val="24"/>
        </w:rPr>
        <w:t xml:space="preserve"> include reasons why the challenge was upheld. Or it might provide conditions under which the workflow may </w:t>
      </w:r>
      <w:r w:rsidR="003B72E1">
        <w:rPr>
          <w:rFonts w:ascii="Atkinson Hyperlegible" w:hAnsi="Atkinson Hyperlegible"/>
          <w:sz w:val="24"/>
          <w:szCs w:val="24"/>
        </w:rPr>
        <w:t xml:space="preserve">be </w:t>
      </w:r>
      <w:r>
        <w:rPr>
          <w:rFonts w:ascii="Atkinson Hyperlegible" w:hAnsi="Atkinson Hyperlegible"/>
          <w:sz w:val="24"/>
          <w:szCs w:val="24"/>
        </w:rPr>
        <w:t>resubmitted, if revised</w:t>
      </w:r>
      <w:r w:rsidR="003B72E1">
        <w:rPr>
          <w:rFonts w:ascii="Atkinson Hyperlegible" w:hAnsi="Atkinson Hyperlegible"/>
          <w:sz w:val="24"/>
          <w:szCs w:val="24"/>
        </w:rPr>
        <w:t>, such as</w:t>
      </w:r>
      <w:r>
        <w:rPr>
          <w:rFonts w:ascii="Atkinson Hyperlegible" w:hAnsi="Atkinson Hyperlegible"/>
          <w:sz w:val="24"/>
          <w:szCs w:val="24"/>
        </w:rPr>
        <w:t xml:space="preserve"> fields that must be updated in order for it to be send forward.</w:t>
      </w:r>
    </w:p>
    <w:p w14:paraId="7AB1A8E9" w14:textId="2F6EAA29" w:rsidR="002F6AA4" w:rsidRDefault="002F6AA4" w:rsidP="00EE456C">
      <w:pPr>
        <w:ind w:left="360"/>
        <w:rPr>
          <w:rFonts w:ascii="Atkinson Hyperlegible" w:hAnsi="Atkinson Hyperlegible"/>
          <w:sz w:val="24"/>
          <w:szCs w:val="24"/>
        </w:rPr>
      </w:pPr>
      <w:r w:rsidRPr="008971EB">
        <w:rPr>
          <w:rFonts w:ascii="Atkinson Hyperlegible" w:hAnsi="Atkinson Hyperlegible"/>
          <w:noProof/>
          <w:sz w:val="24"/>
          <w:szCs w:val="24"/>
        </w:rPr>
        <w:drawing>
          <wp:inline distT="0" distB="0" distL="0" distR="0" wp14:anchorId="4B1AA617" wp14:editId="4382A2D6">
            <wp:extent cx="5943600" cy="2827063"/>
            <wp:effectExtent l="19050" t="19050" r="1905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827063"/>
                    </a:xfrm>
                    <a:prstGeom prst="rect">
                      <a:avLst/>
                    </a:prstGeom>
                    <a:ln>
                      <a:solidFill>
                        <a:schemeClr val="tx1"/>
                      </a:solidFill>
                    </a:ln>
                  </pic:spPr>
                </pic:pic>
              </a:graphicData>
            </a:graphic>
          </wp:inline>
        </w:drawing>
      </w:r>
    </w:p>
    <w:p w14:paraId="651D5A91" w14:textId="32285D72" w:rsidR="005268E1" w:rsidRDefault="005268E1" w:rsidP="00FF188D">
      <w:pPr>
        <w:rPr>
          <w:rFonts w:ascii="Atkinson Hyperlegible" w:hAnsi="Atkinson Hyperlegible"/>
          <w:sz w:val="24"/>
          <w:szCs w:val="24"/>
        </w:rPr>
      </w:pPr>
    </w:p>
    <w:p w14:paraId="5195A00D" w14:textId="60BBE509" w:rsidR="005268E1" w:rsidRDefault="005268E1" w:rsidP="00FF188D">
      <w:pPr>
        <w:rPr>
          <w:rFonts w:ascii="Atkinson Hyperlegible" w:hAnsi="Atkinson Hyperlegible"/>
          <w:sz w:val="24"/>
          <w:szCs w:val="24"/>
        </w:rPr>
      </w:pPr>
      <w:r w:rsidRPr="003B72E1">
        <w:rPr>
          <w:rFonts w:ascii="Atkinson Hyperlegible" w:hAnsi="Atkinson Hyperlegible"/>
          <w:sz w:val="24"/>
          <w:szCs w:val="24"/>
        </w:rPr>
        <w:t xml:space="preserve">When a workflow is sent back under these circumstances, and the author updates the workflow per the rationale, it enters a </w:t>
      </w:r>
      <w:r w:rsidR="00A63739" w:rsidRPr="003B72E1">
        <w:rPr>
          <w:rFonts w:ascii="Atkinson Hyperlegible" w:hAnsi="Atkinson Hyperlegible"/>
          <w:sz w:val="24"/>
          <w:szCs w:val="24"/>
        </w:rPr>
        <w:t xml:space="preserve">special </w:t>
      </w:r>
      <w:r w:rsidRPr="003B72E1">
        <w:rPr>
          <w:rFonts w:ascii="Atkinson Hyperlegible" w:hAnsi="Atkinson Hyperlegible"/>
          <w:sz w:val="24"/>
          <w:szCs w:val="24"/>
        </w:rPr>
        <w:t xml:space="preserve">workflow at the author’s college. Depending on how the college wishes to deal with this situation, changes made in </w:t>
      </w:r>
      <w:r w:rsidR="00A63739" w:rsidRPr="003B72E1">
        <w:rPr>
          <w:rFonts w:ascii="Atkinson Hyperlegible" w:hAnsi="Atkinson Hyperlegible"/>
          <w:sz w:val="24"/>
          <w:szCs w:val="24"/>
        </w:rPr>
        <w:t>such a</w:t>
      </w:r>
      <w:r w:rsidRPr="003B72E1">
        <w:rPr>
          <w:rFonts w:ascii="Atkinson Hyperlegible" w:hAnsi="Atkinson Hyperlegible"/>
          <w:sz w:val="24"/>
          <w:szCs w:val="24"/>
        </w:rPr>
        <w:t xml:space="preserve"> workflow might follow a shorter college approval sequence than a normal revision</w:t>
      </w:r>
      <w:r w:rsidR="003B72E1">
        <w:rPr>
          <w:rFonts w:ascii="Atkinson Hyperlegible" w:hAnsi="Atkinson Hyperlegible"/>
          <w:sz w:val="24"/>
          <w:szCs w:val="24"/>
        </w:rPr>
        <w:t xml:space="preserve"> or they may follow the normal revision workflow sequence.</w:t>
      </w:r>
    </w:p>
    <w:p w14:paraId="02488ADF" w14:textId="3404412A" w:rsidR="005268E1" w:rsidRDefault="005268E1" w:rsidP="00FF188D">
      <w:pPr>
        <w:rPr>
          <w:rFonts w:ascii="Atkinson Hyperlegible" w:hAnsi="Atkinson Hyperlegible"/>
          <w:sz w:val="24"/>
          <w:szCs w:val="24"/>
        </w:rPr>
      </w:pPr>
    </w:p>
    <w:p w14:paraId="4C802A37" w14:textId="31AB43C0" w:rsidR="001F18AB" w:rsidRDefault="005268E1" w:rsidP="00FF188D">
      <w:pPr>
        <w:rPr>
          <w:rFonts w:ascii="Atkinson Hyperlegible" w:hAnsi="Atkinson Hyperlegible"/>
          <w:sz w:val="24"/>
          <w:szCs w:val="24"/>
        </w:rPr>
      </w:pPr>
      <w:r>
        <w:rPr>
          <w:rFonts w:ascii="Atkinson Hyperlegible" w:hAnsi="Atkinson Hyperlegible"/>
          <w:sz w:val="24"/>
          <w:szCs w:val="24"/>
        </w:rPr>
        <w:t xml:space="preserve">Once </w:t>
      </w:r>
      <w:r w:rsidR="00A63739">
        <w:rPr>
          <w:rFonts w:ascii="Atkinson Hyperlegible" w:hAnsi="Atkinson Hyperlegible"/>
          <w:sz w:val="24"/>
          <w:szCs w:val="24"/>
        </w:rPr>
        <w:t>such a</w:t>
      </w:r>
      <w:r>
        <w:rPr>
          <w:rFonts w:ascii="Atkinson Hyperlegible" w:hAnsi="Atkinson Hyperlegible"/>
          <w:sz w:val="24"/>
          <w:szCs w:val="24"/>
        </w:rPr>
        <w:t xml:space="preserve"> workflow leaves the college, it goes back to the DCC Chair who will check to see that the </w:t>
      </w:r>
      <w:r w:rsidR="00E43330">
        <w:rPr>
          <w:rFonts w:ascii="Atkinson Hyperlegible" w:hAnsi="Atkinson Hyperlegible"/>
          <w:sz w:val="24"/>
          <w:szCs w:val="24"/>
        </w:rPr>
        <w:t>required</w:t>
      </w:r>
      <w:r>
        <w:rPr>
          <w:rFonts w:ascii="Atkinson Hyperlegible" w:hAnsi="Atkinson Hyperlegible"/>
          <w:sz w:val="24"/>
          <w:szCs w:val="24"/>
        </w:rPr>
        <w:t xml:space="preserve"> conditions were met. If so, it </w:t>
      </w:r>
      <w:r w:rsidR="003B72E1">
        <w:rPr>
          <w:rFonts w:ascii="Atkinson Hyperlegible" w:hAnsi="Atkinson Hyperlegible"/>
          <w:sz w:val="24"/>
          <w:szCs w:val="24"/>
        </w:rPr>
        <w:t>will</w:t>
      </w:r>
      <w:r>
        <w:rPr>
          <w:rFonts w:ascii="Atkinson Hyperlegible" w:hAnsi="Atkinson Hyperlegible"/>
          <w:sz w:val="24"/>
          <w:szCs w:val="24"/>
        </w:rPr>
        <w:t xml:space="preserve"> be sent to the Library. If not, it </w:t>
      </w:r>
      <w:r w:rsidR="003B72E1">
        <w:rPr>
          <w:rFonts w:ascii="Atkinson Hyperlegible" w:hAnsi="Atkinson Hyperlegible"/>
          <w:sz w:val="24"/>
          <w:szCs w:val="24"/>
        </w:rPr>
        <w:t>will</w:t>
      </w:r>
      <w:r>
        <w:rPr>
          <w:rFonts w:ascii="Atkinson Hyperlegible" w:hAnsi="Atkinson Hyperlegible"/>
          <w:sz w:val="24"/>
          <w:szCs w:val="24"/>
        </w:rPr>
        <w:t xml:space="preserve"> be sent back again.</w:t>
      </w:r>
    </w:p>
    <w:p w14:paraId="3FC6DEA8" w14:textId="3878581F" w:rsidR="00D00EB9" w:rsidRPr="00D00EB9" w:rsidRDefault="00D00EB9" w:rsidP="00D00EB9">
      <w:pPr>
        <w:pStyle w:val="Heading1"/>
        <w:rPr>
          <w:rFonts w:ascii="Atkinson Hyperlegible" w:hAnsi="Atkinson Hyperlegible"/>
        </w:rPr>
      </w:pPr>
      <w:r w:rsidRPr="00D00EB9">
        <w:rPr>
          <w:rFonts w:ascii="Atkinson Hyperlegible" w:hAnsi="Atkinson Hyperlegible"/>
        </w:rPr>
        <w:t>Administrative User Actions (DCC Chair and EPIE/IT designees)</w:t>
      </w:r>
    </w:p>
    <w:p w14:paraId="6EBAC124" w14:textId="4E178E24" w:rsidR="007A0344" w:rsidRDefault="001D2F23" w:rsidP="00FE3800">
      <w:pPr>
        <w:rPr>
          <w:rFonts w:ascii="Atkinson Hyperlegible" w:hAnsi="Atkinson Hyperlegible"/>
          <w:sz w:val="24"/>
          <w:szCs w:val="24"/>
        </w:rPr>
      </w:pPr>
      <w:r>
        <w:rPr>
          <w:rFonts w:ascii="Atkinson Hyperlegible" w:hAnsi="Atkinson Hyperlegible"/>
          <w:sz w:val="24"/>
          <w:szCs w:val="24"/>
        </w:rPr>
        <w:t xml:space="preserve">The </w:t>
      </w:r>
      <w:r w:rsidR="00F4140C">
        <w:rPr>
          <w:rFonts w:ascii="Atkinson Hyperlegible" w:hAnsi="Atkinson Hyperlegible"/>
          <w:sz w:val="24"/>
          <w:szCs w:val="24"/>
        </w:rPr>
        <w:t>Dashboard</w:t>
      </w:r>
      <w:r>
        <w:rPr>
          <w:rFonts w:ascii="Atkinson Hyperlegible" w:hAnsi="Atkinson Hyperlegible"/>
          <w:sz w:val="24"/>
          <w:szCs w:val="24"/>
        </w:rPr>
        <w:t xml:space="preserve"> </w:t>
      </w:r>
      <w:r w:rsidR="007A0344">
        <w:rPr>
          <w:rFonts w:ascii="Atkinson Hyperlegible" w:hAnsi="Atkinson Hyperlegible"/>
          <w:sz w:val="24"/>
          <w:szCs w:val="24"/>
        </w:rPr>
        <w:t>enables</w:t>
      </w:r>
      <w:r>
        <w:rPr>
          <w:rFonts w:ascii="Atkinson Hyperlegible" w:hAnsi="Atkinson Hyperlegible"/>
          <w:sz w:val="24"/>
          <w:szCs w:val="24"/>
        </w:rPr>
        <w:t xml:space="preserve"> processes required by </w:t>
      </w:r>
      <w:r w:rsidR="002F6AA4">
        <w:rPr>
          <w:rFonts w:ascii="Atkinson Hyperlegible" w:hAnsi="Atkinson Hyperlegible"/>
          <w:sz w:val="24"/>
          <w:szCs w:val="24"/>
        </w:rPr>
        <w:t>administrative procedures (such as AP 4022/4023</w:t>
      </w:r>
      <w:r w:rsidR="007A0344">
        <w:rPr>
          <w:rFonts w:ascii="Atkinson Hyperlegible" w:hAnsi="Atkinson Hyperlegible"/>
          <w:sz w:val="24"/>
          <w:szCs w:val="24"/>
        </w:rPr>
        <w:t>). In order to keep in step with those procedures, users logged in as the DCC Chair or as designees from EPIE and district IT can use features in the “Configuration” page to customize the following.</w:t>
      </w:r>
    </w:p>
    <w:p w14:paraId="11FB6C68" w14:textId="7FFD543C" w:rsidR="007A0344" w:rsidRDefault="007A0344" w:rsidP="007A0344">
      <w:pPr>
        <w:pStyle w:val="ListParagraph"/>
        <w:numPr>
          <w:ilvl w:val="0"/>
          <w:numId w:val="12"/>
        </w:numPr>
        <w:rPr>
          <w:rFonts w:ascii="Atkinson Hyperlegible" w:hAnsi="Atkinson Hyperlegible"/>
          <w:sz w:val="24"/>
          <w:szCs w:val="24"/>
        </w:rPr>
      </w:pPr>
      <w:r w:rsidRPr="007A0344">
        <w:rPr>
          <w:rFonts w:ascii="Atkinson Hyperlegible" w:hAnsi="Atkinson Hyperlegible"/>
          <w:sz w:val="24"/>
          <w:szCs w:val="24"/>
        </w:rPr>
        <w:t>Designate</w:t>
      </w:r>
      <w:r w:rsidR="001D2F23" w:rsidRPr="007A0344">
        <w:rPr>
          <w:rFonts w:ascii="Atkinson Hyperlegible" w:hAnsi="Atkinson Hyperlegible"/>
          <w:sz w:val="24"/>
          <w:szCs w:val="24"/>
        </w:rPr>
        <w:t xml:space="preserve"> which workflow types </w:t>
      </w:r>
      <w:r>
        <w:rPr>
          <w:rFonts w:ascii="Atkinson Hyperlegible" w:hAnsi="Atkinson Hyperlegible"/>
          <w:sz w:val="24"/>
          <w:szCs w:val="24"/>
        </w:rPr>
        <w:t>are posted for “sunlighting.”</w:t>
      </w:r>
    </w:p>
    <w:p w14:paraId="721C77BE" w14:textId="2175A504" w:rsidR="007A0344" w:rsidRDefault="007A0344" w:rsidP="007A0344">
      <w:pPr>
        <w:pStyle w:val="ListParagraph"/>
        <w:numPr>
          <w:ilvl w:val="0"/>
          <w:numId w:val="12"/>
        </w:numPr>
        <w:rPr>
          <w:rFonts w:ascii="Atkinson Hyperlegible" w:hAnsi="Atkinson Hyperlegible"/>
          <w:sz w:val="24"/>
          <w:szCs w:val="24"/>
        </w:rPr>
      </w:pPr>
      <w:r>
        <w:rPr>
          <w:rFonts w:ascii="Atkinson Hyperlegible" w:hAnsi="Atkinson Hyperlegible"/>
          <w:sz w:val="24"/>
          <w:szCs w:val="24"/>
        </w:rPr>
        <w:t>Specify h</w:t>
      </w:r>
      <w:r w:rsidR="001D2F23" w:rsidRPr="007A0344">
        <w:rPr>
          <w:rFonts w:ascii="Atkinson Hyperlegible" w:hAnsi="Atkinson Hyperlegible"/>
          <w:sz w:val="24"/>
          <w:szCs w:val="24"/>
        </w:rPr>
        <w:t>ow long the sunlight</w:t>
      </w:r>
      <w:r w:rsidR="00A63739">
        <w:rPr>
          <w:rFonts w:ascii="Atkinson Hyperlegible" w:hAnsi="Atkinson Hyperlegible"/>
          <w:sz w:val="24"/>
          <w:szCs w:val="24"/>
        </w:rPr>
        <w:t>ing</w:t>
      </w:r>
      <w:r w:rsidR="001D2F23" w:rsidRPr="007A0344">
        <w:rPr>
          <w:rFonts w:ascii="Atkinson Hyperlegible" w:hAnsi="Atkinson Hyperlegible"/>
          <w:sz w:val="24"/>
          <w:szCs w:val="24"/>
        </w:rPr>
        <w:t xml:space="preserve"> period lasts</w:t>
      </w:r>
      <w:r>
        <w:rPr>
          <w:rFonts w:ascii="Atkinson Hyperlegible" w:hAnsi="Atkinson Hyperlegible"/>
          <w:sz w:val="24"/>
          <w:szCs w:val="24"/>
        </w:rPr>
        <w:t xml:space="preserve"> and what non-duty days to “skip.”</w:t>
      </w:r>
    </w:p>
    <w:p w14:paraId="1D502287" w14:textId="37B59F3D" w:rsidR="00FE3800" w:rsidRPr="007A0344" w:rsidRDefault="007A0344" w:rsidP="007A0344">
      <w:pPr>
        <w:pStyle w:val="ListParagraph"/>
        <w:numPr>
          <w:ilvl w:val="0"/>
          <w:numId w:val="12"/>
        </w:numPr>
        <w:rPr>
          <w:rFonts w:ascii="Atkinson Hyperlegible" w:hAnsi="Atkinson Hyperlegible"/>
          <w:sz w:val="24"/>
          <w:szCs w:val="24"/>
        </w:rPr>
      </w:pPr>
      <w:r>
        <w:rPr>
          <w:rFonts w:ascii="Atkinson Hyperlegible" w:hAnsi="Atkinson Hyperlegible"/>
          <w:sz w:val="24"/>
          <w:szCs w:val="24"/>
        </w:rPr>
        <w:t>Specify w</w:t>
      </w:r>
      <w:r w:rsidR="001D2F23" w:rsidRPr="007A0344">
        <w:rPr>
          <w:rFonts w:ascii="Atkinson Hyperlegible" w:hAnsi="Atkinson Hyperlegible"/>
          <w:sz w:val="24"/>
          <w:szCs w:val="24"/>
        </w:rPr>
        <w:t xml:space="preserve">hat happens after </w:t>
      </w:r>
      <w:r>
        <w:rPr>
          <w:rFonts w:ascii="Atkinson Hyperlegible" w:hAnsi="Atkinson Hyperlegible"/>
          <w:sz w:val="24"/>
          <w:szCs w:val="24"/>
        </w:rPr>
        <w:t>the sunlight</w:t>
      </w:r>
      <w:r w:rsidR="00A63739">
        <w:rPr>
          <w:rFonts w:ascii="Atkinson Hyperlegible" w:hAnsi="Atkinson Hyperlegible"/>
          <w:sz w:val="24"/>
          <w:szCs w:val="24"/>
        </w:rPr>
        <w:t>ing</w:t>
      </w:r>
      <w:r w:rsidR="001D2F23" w:rsidRPr="007A0344">
        <w:rPr>
          <w:rFonts w:ascii="Atkinson Hyperlegible" w:hAnsi="Atkinson Hyperlegible"/>
          <w:sz w:val="24"/>
          <w:szCs w:val="24"/>
        </w:rPr>
        <w:t xml:space="preserve"> period has elapsed.</w:t>
      </w:r>
    </w:p>
    <w:p w14:paraId="7F8DFDFE" w14:textId="0555E792" w:rsidR="00BF69B4" w:rsidRDefault="00BF69B4" w:rsidP="00FF188D">
      <w:pPr>
        <w:rPr>
          <w:rFonts w:ascii="Atkinson Hyperlegible" w:hAnsi="Atkinson Hyperlegible"/>
          <w:sz w:val="24"/>
          <w:szCs w:val="24"/>
        </w:rPr>
      </w:pPr>
    </w:p>
    <w:p w14:paraId="27D11F91" w14:textId="7D587C6B" w:rsidR="00BF69B4" w:rsidRPr="001F18AB" w:rsidRDefault="007A0344" w:rsidP="00FF188D">
      <w:pPr>
        <w:rPr>
          <w:rFonts w:ascii="Atkinson Hyperlegible" w:hAnsi="Atkinson Hyperlegible"/>
          <w:sz w:val="24"/>
          <w:szCs w:val="24"/>
        </w:rPr>
      </w:pPr>
      <w:r>
        <w:rPr>
          <w:rFonts w:ascii="Atkinson Hyperlegible" w:hAnsi="Atkinson Hyperlegible"/>
          <w:sz w:val="24"/>
          <w:szCs w:val="24"/>
        </w:rPr>
        <w:lastRenderedPageBreak/>
        <w:t>In the example below,</w:t>
      </w:r>
      <w:r w:rsidR="00BF69B4">
        <w:rPr>
          <w:rFonts w:ascii="Atkinson Hyperlegible" w:hAnsi="Atkinson Hyperlegible"/>
          <w:sz w:val="24"/>
          <w:szCs w:val="24"/>
        </w:rPr>
        <w:t xml:space="preserve"> </w:t>
      </w:r>
      <w:r w:rsidR="004141B7">
        <w:rPr>
          <w:rFonts w:ascii="Atkinson Hyperlegible" w:hAnsi="Atkinson Hyperlegible"/>
          <w:sz w:val="24"/>
          <w:szCs w:val="24"/>
        </w:rPr>
        <w:t xml:space="preserve">workflows would enter sunlighting if 1) </w:t>
      </w:r>
      <w:r w:rsidR="00BF69B4">
        <w:rPr>
          <w:rFonts w:ascii="Atkinson Hyperlegible" w:hAnsi="Atkinson Hyperlegible"/>
          <w:sz w:val="24"/>
          <w:szCs w:val="24"/>
        </w:rPr>
        <w:t xml:space="preserve">the “trigger” workflow type equals “creation” (aka, </w:t>
      </w:r>
      <w:r w:rsidR="004141B7">
        <w:rPr>
          <w:rFonts w:ascii="Atkinson Hyperlegible" w:hAnsi="Atkinson Hyperlegible"/>
          <w:sz w:val="24"/>
          <w:szCs w:val="24"/>
        </w:rPr>
        <w:t>“</w:t>
      </w:r>
      <w:r w:rsidR="00BF69B4">
        <w:rPr>
          <w:rFonts w:ascii="Atkinson Hyperlegible" w:hAnsi="Atkinson Hyperlegible"/>
          <w:sz w:val="24"/>
          <w:szCs w:val="24"/>
        </w:rPr>
        <w:t>create a new course</w:t>
      </w:r>
      <w:r w:rsidR="004141B7">
        <w:rPr>
          <w:rFonts w:ascii="Atkinson Hyperlegible" w:hAnsi="Atkinson Hyperlegible"/>
          <w:sz w:val="24"/>
          <w:szCs w:val="24"/>
        </w:rPr>
        <w:t>”</w:t>
      </w:r>
      <w:r w:rsidR="00BF69B4">
        <w:rPr>
          <w:rFonts w:ascii="Atkinson Hyperlegible" w:hAnsi="Atkinson Hyperlegible"/>
          <w:sz w:val="24"/>
          <w:szCs w:val="24"/>
        </w:rPr>
        <w:t>) and the object type is “course” (as opposed to “program”)</w:t>
      </w:r>
      <w:r w:rsidR="004141B7">
        <w:rPr>
          <w:rFonts w:ascii="Atkinson Hyperlegible" w:hAnsi="Atkinson Hyperlegible"/>
          <w:sz w:val="24"/>
          <w:szCs w:val="24"/>
        </w:rPr>
        <w:t xml:space="preserve">, or 2) </w:t>
      </w:r>
      <w:r w:rsidR="00BF69B4">
        <w:rPr>
          <w:rFonts w:ascii="Atkinson Hyperlegible" w:hAnsi="Atkinson Hyperlegible"/>
          <w:sz w:val="24"/>
          <w:szCs w:val="24"/>
        </w:rPr>
        <w:t xml:space="preserve">when the trigger condition “shared district field” “changes,” </w:t>
      </w:r>
      <w:r w:rsidR="004141B7">
        <w:rPr>
          <w:rFonts w:ascii="Atkinson Hyperlegible" w:hAnsi="Atkinson Hyperlegible"/>
          <w:sz w:val="24"/>
          <w:szCs w:val="24"/>
        </w:rPr>
        <w:t>or 3) when the</w:t>
      </w:r>
      <w:r w:rsidR="00BF69B4">
        <w:rPr>
          <w:rFonts w:ascii="Atkinson Hyperlegible" w:hAnsi="Atkinson Hyperlegible"/>
          <w:sz w:val="24"/>
          <w:szCs w:val="24"/>
        </w:rPr>
        <w:t xml:space="preserve"> trigger indicates that any workflow for a “district course” does “not exist” at the proposing college</w:t>
      </w:r>
      <w:r w:rsidR="004141B7">
        <w:rPr>
          <w:rFonts w:ascii="Atkinson Hyperlegible" w:hAnsi="Atkinson Hyperlegible"/>
          <w:sz w:val="24"/>
          <w:szCs w:val="24"/>
        </w:rPr>
        <w:t>, or 4) if the trigger indicates that the proposal includes a request to change</w:t>
      </w:r>
      <w:r w:rsidR="001E52D3">
        <w:rPr>
          <w:rFonts w:ascii="Atkinson Hyperlegible" w:hAnsi="Atkinson Hyperlegible"/>
          <w:sz w:val="24"/>
          <w:szCs w:val="24"/>
        </w:rPr>
        <w:t xml:space="preserve"> cross-list</w:t>
      </w:r>
      <w:r w:rsidR="004141B7">
        <w:rPr>
          <w:rFonts w:ascii="Atkinson Hyperlegible" w:hAnsi="Atkinson Hyperlegible"/>
          <w:sz w:val="24"/>
          <w:szCs w:val="24"/>
        </w:rPr>
        <w:t>ing</w:t>
      </w:r>
      <w:r w:rsidR="001E52D3">
        <w:rPr>
          <w:rFonts w:ascii="Atkinson Hyperlegible" w:hAnsi="Atkinson Hyperlegible"/>
          <w:sz w:val="24"/>
          <w:szCs w:val="24"/>
        </w:rPr>
        <w:t xml:space="preserve"> </w:t>
      </w:r>
      <w:r w:rsidR="004141B7">
        <w:rPr>
          <w:rFonts w:ascii="Atkinson Hyperlegible" w:hAnsi="Atkinson Hyperlegible"/>
          <w:sz w:val="24"/>
          <w:szCs w:val="24"/>
        </w:rPr>
        <w:t>status</w:t>
      </w:r>
      <w:r w:rsidR="001E52D3">
        <w:rPr>
          <w:rFonts w:ascii="Atkinson Hyperlegible" w:hAnsi="Atkinson Hyperlegible"/>
          <w:sz w:val="24"/>
          <w:szCs w:val="24"/>
        </w:rPr>
        <w:t>.</w:t>
      </w:r>
      <w:r w:rsidR="004141B7">
        <w:rPr>
          <w:rFonts w:ascii="Atkinson Hyperlegible" w:hAnsi="Atkinson Hyperlegible"/>
          <w:sz w:val="24"/>
          <w:szCs w:val="24"/>
        </w:rPr>
        <w:t xml:space="preserve"> </w:t>
      </w:r>
      <w:r w:rsidR="00BF69B4">
        <w:rPr>
          <w:rFonts w:ascii="Atkinson Hyperlegible" w:hAnsi="Atkinson Hyperlegible"/>
          <w:sz w:val="24"/>
          <w:szCs w:val="24"/>
        </w:rPr>
        <w:t xml:space="preserve">All of these conditions can be </w:t>
      </w:r>
      <w:r w:rsidR="004141B7">
        <w:rPr>
          <w:rFonts w:ascii="Atkinson Hyperlegible" w:hAnsi="Atkinson Hyperlegible"/>
          <w:sz w:val="24"/>
          <w:szCs w:val="24"/>
        </w:rPr>
        <w:t>customized.</w:t>
      </w:r>
    </w:p>
    <w:p w14:paraId="76878CEF" w14:textId="64667F95" w:rsidR="00416A33" w:rsidRPr="008971EB" w:rsidRDefault="00BF69B4" w:rsidP="000F2400">
      <w:pPr>
        <w:pBdr>
          <w:top w:val="single" w:sz="4" w:space="1" w:color="auto"/>
          <w:left w:val="single" w:sz="4" w:space="4" w:color="auto"/>
          <w:bottom w:val="single" w:sz="4" w:space="1" w:color="auto"/>
          <w:right w:val="single" w:sz="4" w:space="4" w:color="auto"/>
        </w:pBdr>
        <w:ind w:left="360"/>
        <w:rPr>
          <w:rFonts w:ascii="Atkinson Hyperlegible" w:hAnsi="Atkinson Hyperlegible"/>
          <w:sz w:val="24"/>
          <w:szCs w:val="24"/>
        </w:rPr>
      </w:pPr>
      <w:r w:rsidRPr="008971EB">
        <w:rPr>
          <w:rFonts w:ascii="Atkinson Hyperlegible" w:hAnsi="Atkinson Hyperlegible"/>
          <w:noProof/>
          <w:sz w:val="24"/>
          <w:szCs w:val="24"/>
        </w:rPr>
        <w:drawing>
          <wp:inline distT="0" distB="0" distL="0" distR="0" wp14:anchorId="4B395876" wp14:editId="5A995042">
            <wp:extent cx="5943600" cy="346049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460496"/>
                    </a:xfrm>
                    <a:prstGeom prst="rect">
                      <a:avLst/>
                    </a:prstGeom>
                  </pic:spPr>
                </pic:pic>
              </a:graphicData>
            </a:graphic>
          </wp:inline>
        </w:drawing>
      </w:r>
    </w:p>
    <w:p w14:paraId="493699D8" w14:textId="24A09F53" w:rsidR="002E06EE" w:rsidRDefault="001E52D3" w:rsidP="000F2400">
      <w:pPr>
        <w:pBdr>
          <w:top w:val="single" w:sz="4" w:space="1" w:color="auto"/>
          <w:left w:val="single" w:sz="4" w:space="4" w:color="auto"/>
          <w:bottom w:val="single" w:sz="4" w:space="1" w:color="auto"/>
          <w:right w:val="single" w:sz="4" w:space="4" w:color="auto"/>
        </w:pBdr>
        <w:ind w:left="360"/>
        <w:rPr>
          <w:rFonts w:ascii="Atkinson Hyperlegible" w:hAnsi="Atkinson Hyperlegible"/>
          <w:sz w:val="24"/>
          <w:szCs w:val="24"/>
        </w:rPr>
      </w:pPr>
      <w:r w:rsidRPr="008971EB">
        <w:rPr>
          <w:rFonts w:ascii="Atkinson Hyperlegible" w:hAnsi="Atkinson Hyperlegible"/>
          <w:noProof/>
          <w:sz w:val="24"/>
          <w:szCs w:val="24"/>
        </w:rPr>
        <w:drawing>
          <wp:inline distT="0" distB="0" distL="0" distR="0" wp14:anchorId="6916CB9B" wp14:editId="1DDC7A70">
            <wp:extent cx="5943600" cy="8420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842010"/>
                    </a:xfrm>
                    <a:prstGeom prst="rect">
                      <a:avLst/>
                    </a:prstGeom>
                  </pic:spPr>
                </pic:pic>
              </a:graphicData>
            </a:graphic>
          </wp:inline>
        </w:drawing>
      </w:r>
    </w:p>
    <w:p w14:paraId="410CE967" w14:textId="77777777" w:rsidR="001E52D3" w:rsidRDefault="001E52D3">
      <w:pPr>
        <w:rPr>
          <w:rFonts w:ascii="Atkinson Hyperlegible" w:hAnsi="Atkinson Hyperlegible"/>
          <w:sz w:val="24"/>
          <w:szCs w:val="24"/>
        </w:rPr>
      </w:pPr>
    </w:p>
    <w:p w14:paraId="5771701D" w14:textId="77777777" w:rsidR="00262177" w:rsidRDefault="00BF69B4">
      <w:pPr>
        <w:rPr>
          <w:rFonts w:ascii="Atkinson Hyperlegible" w:hAnsi="Atkinson Hyperlegible"/>
          <w:sz w:val="24"/>
          <w:szCs w:val="24"/>
        </w:rPr>
      </w:pPr>
      <w:r>
        <w:rPr>
          <w:rFonts w:ascii="Atkinson Hyperlegible" w:hAnsi="Atkinson Hyperlegible"/>
          <w:sz w:val="24"/>
          <w:szCs w:val="24"/>
        </w:rPr>
        <w:t xml:space="preserve">Once a workflow is in the sunlight period, the number of days required </w:t>
      </w:r>
      <w:r w:rsidR="001E52D3">
        <w:rPr>
          <w:rFonts w:ascii="Atkinson Hyperlegible" w:hAnsi="Atkinson Hyperlegible"/>
          <w:sz w:val="24"/>
          <w:szCs w:val="24"/>
        </w:rPr>
        <w:t>at that stage</w:t>
      </w:r>
      <w:r>
        <w:rPr>
          <w:rFonts w:ascii="Atkinson Hyperlegible" w:hAnsi="Atkinson Hyperlegible"/>
          <w:sz w:val="24"/>
          <w:szCs w:val="24"/>
        </w:rPr>
        <w:t xml:space="preserve"> can also be customized. This is accomplished by setting a combination of the calendar days that must elapse, plus identifying </w:t>
      </w:r>
      <w:r w:rsidR="001E52D3">
        <w:rPr>
          <w:rFonts w:ascii="Atkinson Hyperlegible" w:hAnsi="Atkinson Hyperlegible"/>
          <w:sz w:val="24"/>
          <w:szCs w:val="24"/>
        </w:rPr>
        <w:t>“</w:t>
      </w:r>
      <w:proofErr w:type="gramStart"/>
      <w:r w:rsidR="001E52D3">
        <w:rPr>
          <w:rFonts w:ascii="Atkinson Hyperlegible" w:hAnsi="Atkinson Hyperlegible"/>
          <w:sz w:val="24"/>
          <w:szCs w:val="24"/>
        </w:rPr>
        <w:t>Non Working</w:t>
      </w:r>
      <w:proofErr w:type="gramEnd"/>
      <w:r w:rsidR="001E52D3">
        <w:rPr>
          <w:rFonts w:ascii="Atkinson Hyperlegible" w:hAnsi="Atkinson Hyperlegible"/>
          <w:sz w:val="24"/>
          <w:szCs w:val="24"/>
        </w:rPr>
        <w:t xml:space="preserve"> Days” that </w:t>
      </w:r>
      <w:r w:rsidR="004141B7">
        <w:rPr>
          <w:rFonts w:ascii="Atkinson Hyperlegible" w:hAnsi="Atkinson Hyperlegible"/>
          <w:sz w:val="24"/>
          <w:szCs w:val="24"/>
        </w:rPr>
        <w:t>occur</w:t>
      </w:r>
      <w:r w:rsidR="001E52D3">
        <w:rPr>
          <w:rFonts w:ascii="Atkinson Hyperlegible" w:hAnsi="Atkinson Hyperlegible"/>
          <w:sz w:val="24"/>
          <w:szCs w:val="24"/>
        </w:rPr>
        <w:t xml:space="preserve"> in any sunlight period</w:t>
      </w:r>
      <w:r w:rsidR="004141B7">
        <w:rPr>
          <w:rFonts w:ascii="Atkinson Hyperlegible" w:hAnsi="Atkinson Hyperlegible"/>
          <w:sz w:val="24"/>
          <w:szCs w:val="24"/>
        </w:rPr>
        <w:t xml:space="preserve"> so that they can be “skipped</w:t>
      </w:r>
      <w:r w:rsidR="001E52D3">
        <w:rPr>
          <w:rFonts w:ascii="Atkinson Hyperlegible" w:hAnsi="Atkinson Hyperlegible"/>
          <w:sz w:val="24"/>
          <w:szCs w:val="24"/>
        </w:rPr>
        <w:t>.</w:t>
      </w:r>
      <w:r w:rsidR="004141B7">
        <w:rPr>
          <w:rFonts w:ascii="Atkinson Hyperlegible" w:hAnsi="Atkinson Hyperlegible"/>
          <w:sz w:val="24"/>
          <w:szCs w:val="24"/>
        </w:rPr>
        <w:t>”</w:t>
      </w:r>
      <w:r w:rsidR="001E52D3">
        <w:rPr>
          <w:rFonts w:ascii="Atkinson Hyperlegible" w:hAnsi="Atkinson Hyperlegible"/>
          <w:sz w:val="24"/>
          <w:szCs w:val="24"/>
        </w:rPr>
        <w:t xml:space="preserve"> For example, a typical fourteen calendar day period includes ten work days. However, if that period included two Thanksgiving holidays (11/25 and 11/26),</w:t>
      </w:r>
      <w:r w:rsidR="00A63739">
        <w:rPr>
          <w:rFonts w:ascii="Atkinson Hyperlegible" w:hAnsi="Atkinson Hyperlegible"/>
          <w:sz w:val="24"/>
          <w:szCs w:val="24"/>
        </w:rPr>
        <w:t xml:space="preserve"> for example,</w:t>
      </w:r>
      <w:r w:rsidR="001E52D3">
        <w:rPr>
          <w:rFonts w:ascii="Atkinson Hyperlegible" w:hAnsi="Atkinson Hyperlegible"/>
          <w:sz w:val="24"/>
          <w:szCs w:val="24"/>
        </w:rPr>
        <w:t xml:space="preserve"> the number of calendar days would be extended by two in order to ensure that ten work days had elapsed</w:t>
      </w:r>
      <w:r w:rsidR="004141B7">
        <w:rPr>
          <w:rFonts w:ascii="Atkinson Hyperlegible" w:hAnsi="Atkinson Hyperlegible"/>
          <w:sz w:val="24"/>
          <w:szCs w:val="24"/>
        </w:rPr>
        <w:t xml:space="preserve">. In other words, the holidays are “skipped” or not counted in the required fourteen calendar days, so that in reality it </w:t>
      </w:r>
      <w:r w:rsidR="00262177">
        <w:rPr>
          <w:rFonts w:ascii="Atkinson Hyperlegible" w:hAnsi="Atkinson Hyperlegible"/>
          <w:sz w:val="24"/>
          <w:szCs w:val="24"/>
        </w:rPr>
        <w:t>would become</w:t>
      </w:r>
      <w:r w:rsidR="004141B7">
        <w:rPr>
          <w:rFonts w:ascii="Atkinson Hyperlegible" w:hAnsi="Atkinson Hyperlegible"/>
          <w:sz w:val="24"/>
          <w:szCs w:val="24"/>
        </w:rPr>
        <w:t xml:space="preserve"> sixteen calendar days</w:t>
      </w:r>
      <w:r w:rsidR="001E52D3">
        <w:rPr>
          <w:rFonts w:ascii="Atkinson Hyperlegible" w:hAnsi="Atkinson Hyperlegible"/>
          <w:sz w:val="24"/>
          <w:szCs w:val="24"/>
        </w:rPr>
        <w:t xml:space="preserve">. </w:t>
      </w:r>
    </w:p>
    <w:p w14:paraId="78AC2A55" w14:textId="77777777" w:rsidR="00262177" w:rsidRDefault="00262177">
      <w:pPr>
        <w:rPr>
          <w:rFonts w:ascii="Atkinson Hyperlegible" w:hAnsi="Atkinson Hyperlegible"/>
          <w:sz w:val="24"/>
          <w:szCs w:val="24"/>
        </w:rPr>
      </w:pPr>
    </w:p>
    <w:p w14:paraId="2A834830" w14:textId="42D62E56" w:rsidR="00BF69B4" w:rsidRDefault="001E52D3">
      <w:pPr>
        <w:rPr>
          <w:rFonts w:ascii="Atkinson Hyperlegible" w:hAnsi="Atkinson Hyperlegible"/>
          <w:sz w:val="24"/>
          <w:szCs w:val="24"/>
        </w:rPr>
      </w:pPr>
      <w:r>
        <w:rPr>
          <w:rFonts w:ascii="Atkinson Hyperlegible" w:hAnsi="Atkinson Hyperlegible"/>
          <w:sz w:val="24"/>
          <w:szCs w:val="24"/>
        </w:rPr>
        <w:lastRenderedPageBreak/>
        <w:t xml:space="preserve">The image below shows the non-duty days during the 2021-2022 academic year. But in a typical year, </w:t>
      </w:r>
      <w:r w:rsidR="004141B7">
        <w:rPr>
          <w:rFonts w:ascii="Atkinson Hyperlegible" w:hAnsi="Atkinson Hyperlegible"/>
          <w:sz w:val="24"/>
          <w:szCs w:val="24"/>
        </w:rPr>
        <w:t>it would also include all summer days that are</w:t>
      </w:r>
      <w:r>
        <w:rPr>
          <w:rFonts w:ascii="Atkinson Hyperlegible" w:hAnsi="Atkinson Hyperlegible"/>
          <w:sz w:val="24"/>
          <w:szCs w:val="24"/>
        </w:rPr>
        <w:t xml:space="preserve"> outside the faculty duty days. Thus, sunlight</w:t>
      </w:r>
      <w:r w:rsidR="00262177">
        <w:rPr>
          <w:rFonts w:ascii="Atkinson Hyperlegible" w:hAnsi="Atkinson Hyperlegible"/>
          <w:sz w:val="24"/>
          <w:szCs w:val="24"/>
        </w:rPr>
        <w:t>ing</w:t>
      </w:r>
      <w:r>
        <w:rPr>
          <w:rFonts w:ascii="Atkinson Hyperlegible" w:hAnsi="Atkinson Hyperlegible"/>
          <w:sz w:val="24"/>
          <w:szCs w:val="24"/>
        </w:rPr>
        <w:t xml:space="preserve"> periods overlapping summer would be extended by the entire summer</w:t>
      </w:r>
      <w:r w:rsidR="004141B7">
        <w:rPr>
          <w:rFonts w:ascii="Atkinson Hyperlegible" w:hAnsi="Atkinson Hyperlegible"/>
          <w:sz w:val="24"/>
          <w:szCs w:val="24"/>
        </w:rPr>
        <w:t>’s worth of days</w:t>
      </w:r>
      <w:r>
        <w:rPr>
          <w:rFonts w:ascii="Atkinson Hyperlegible" w:hAnsi="Atkinson Hyperlegible"/>
          <w:sz w:val="24"/>
          <w:szCs w:val="24"/>
        </w:rPr>
        <w:t>, finishing up once the fall duty days resumed.</w:t>
      </w:r>
    </w:p>
    <w:p w14:paraId="1B50B5FA" w14:textId="02620753" w:rsidR="001E52D3" w:rsidRDefault="001E52D3">
      <w:pPr>
        <w:rPr>
          <w:rFonts w:ascii="Atkinson Hyperlegible" w:hAnsi="Atkinson Hyperlegible"/>
          <w:sz w:val="24"/>
          <w:szCs w:val="24"/>
        </w:rPr>
      </w:pPr>
    </w:p>
    <w:p w14:paraId="05BFA3EB" w14:textId="05FE0CA2" w:rsidR="001E52D3" w:rsidRPr="008971EB" w:rsidRDefault="004141B7">
      <w:pPr>
        <w:rPr>
          <w:rFonts w:ascii="Atkinson Hyperlegible" w:hAnsi="Atkinson Hyperlegible"/>
          <w:sz w:val="24"/>
          <w:szCs w:val="24"/>
        </w:rPr>
      </w:pPr>
      <w:r>
        <w:rPr>
          <w:rFonts w:ascii="Atkinson Hyperlegible" w:hAnsi="Atkinson Hyperlegible"/>
          <w:sz w:val="24"/>
          <w:szCs w:val="24"/>
        </w:rPr>
        <w:t>Lastly, the action that occurs</w:t>
      </w:r>
      <w:r w:rsidR="001E52D3">
        <w:rPr>
          <w:rFonts w:ascii="Atkinson Hyperlegible" w:hAnsi="Atkinson Hyperlegible"/>
          <w:sz w:val="24"/>
          <w:szCs w:val="24"/>
        </w:rPr>
        <w:t xml:space="preserve"> once sunlighting has elapsed can be customized. Currently, according to AP 4022, if a course completes its sunlight period without being flagged for DCC review (i.e., without being challenged), it moves automatically to the Library. Other options shown could also be set, if that procedure were to change.</w:t>
      </w:r>
    </w:p>
    <w:p w14:paraId="4EB8D866" w14:textId="0B06198C" w:rsidR="000B4D0F" w:rsidRPr="008971EB" w:rsidRDefault="00EF276C" w:rsidP="00094492">
      <w:pPr>
        <w:ind w:left="360"/>
        <w:rPr>
          <w:rFonts w:ascii="Atkinson Hyperlegible" w:hAnsi="Atkinson Hyperlegible"/>
          <w:sz w:val="24"/>
          <w:szCs w:val="24"/>
        </w:rPr>
      </w:pPr>
      <w:r>
        <w:rPr>
          <w:noProof/>
        </w:rPr>
        <w:drawing>
          <wp:inline distT="0" distB="0" distL="0" distR="0" wp14:anchorId="040ED552" wp14:editId="56412591">
            <wp:extent cx="6172200" cy="2669721"/>
            <wp:effectExtent l="19050" t="19050" r="19050" b="165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72200" cy="2669721"/>
                    </a:xfrm>
                    <a:prstGeom prst="rect">
                      <a:avLst/>
                    </a:prstGeom>
                    <a:ln>
                      <a:solidFill>
                        <a:schemeClr val="tx1"/>
                      </a:solidFill>
                    </a:ln>
                  </pic:spPr>
                </pic:pic>
              </a:graphicData>
            </a:graphic>
          </wp:inline>
        </w:drawing>
      </w:r>
    </w:p>
    <w:p w14:paraId="6F2C4DBA" w14:textId="77777777" w:rsidR="005D7CAF" w:rsidRPr="005D7CAF" w:rsidRDefault="005D7CAF">
      <w:pPr>
        <w:rPr>
          <w:rFonts w:ascii="Atkinson Hyperlegible" w:hAnsi="Atkinson Hyperlegible"/>
          <w:sz w:val="24"/>
          <w:szCs w:val="24"/>
        </w:rPr>
      </w:pPr>
    </w:p>
    <w:p w14:paraId="58E50988" w14:textId="5A0382E2" w:rsidR="00094492" w:rsidRPr="002E2331" w:rsidRDefault="005D7CAF">
      <w:pPr>
        <w:rPr>
          <w:rFonts w:ascii="Atkinson Hyperlegible" w:hAnsi="Atkinson Hyperlegible"/>
          <w:sz w:val="24"/>
          <w:szCs w:val="24"/>
        </w:rPr>
      </w:pPr>
      <w:r>
        <w:rPr>
          <w:rFonts w:ascii="Atkinson Hyperlegible" w:hAnsi="Atkinson Hyperlegible"/>
          <w:sz w:val="24"/>
          <w:szCs w:val="24"/>
        </w:rPr>
        <w:t xml:space="preserve">For a diagram of the complete workflow between college </w:t>
      </w:r>
      <w:r w:rsidRPr="002E2331">
        <w:rPr>
          <w:rFonts w:ascii="Atkinson Hyperlegible" w:hAnsi="Atkinson Hyperlegible"/>
          <w:sz w:val="24"/>
          <w:szCs w:val="24"/>
        </w:rPr>
        <w:t xml:space="preserve">instance and district systems, see </w:t>
      </w:r>
      <w:r w:rsidR="002E2331" w:rsidRPr="002E2331">
        <w:rPr>
          <w:rFonts w:ascii="Atkinson Hyperlegible" w:hAnsi="Atkinson Hyperlegible"/>
          <w:color w:val="0070C0"/>
          <w:sz w:val="24"/>
          <w:szCs w:val="24"/>
        </w:rPr>
        <w:fldChar w:fldCharType="begin"/>
      </w:r>
      <w:r w:rsidR="002E2331" w:rsidRPr="002E2331">
        <w:rPr>
          <w:rFonts w:ascii="Atkinson Hyperlegible" w:hAnsi="Atkinson Hyperlegible"/>
          <w:color w:val="0070C0"/>
          <w:sz w:val="24"/>
          <w:szCs w:val="24"/>
        </w:rPr>
        <w:instrText xml:space="preserve"> REF AppendixB \h  \* MERGEFORMAT </w:instrText>
      </w:r>
      <w:r w:rsidR="002E2331" w:rsidRPr="002E2331">
        <w:rPr>
          <w:rFonts w:ascii="Atkinson Hyperlegible" w:hAnsi="Atkinson Hyperlegible"/>
          <w:color w:val="0070C0"/>
          <w:sz w:val="24"/>
          <w:szCs w:val="24"/>
        </w:rPr>
      </w:r>
      <w:r w:rsidR="002E2331" w:rsidRPr="002E2331">
        <w:rPr>
          <w:rFonts w:ascii="Atkinson Hyperlegible" w:hAnsi="Atkinson Hyperlegible"/>
          <w:color w:val="0070C0"/>
          <w:sz w:val="24"/>
          <w:szCs w:val="24"/>
        </w:rPr>
        <w:fldChar w:fldCharType="separate"/>
      </w:r>
      <w:r w:rsidR="002E2331" w:rsidRPr="002E2331">
        <w:rPr>
          <w:rFonts w:ascii="Atkinson Hyperlegible" w:hAnsi="Atkinson Hyperlegible"/>
          <w:color w:val="0070C0"/>
        </w:rPr>
        <w:t>Appendix B</w:t>
      </w:r>
      <w:r w:rsidR="002E2331" w:rsidRPr="002E2331">
        <w:rPr>
          <w:rFonts w:ascii="Atkinson Hyperlegible" w:hAnsi="Atkinson Hyperlegible"/>
          <w:color w:val="0070C0"/>
          <w:sz w:val="24"/>
          <w:szCs w:val="24"/>
        </w:rPr>
        <w:fldChar w:fldCharType="end"/>
      </w:r>
      <w:r w:rsidRPr="002E2331">
        <w:rPr>
          <w:rFonts w:ascii="Atkinson Hyperlegible" w:hAnsi="Atkinson Hyperlegible"/>
          <w:sz w:val="24"/>
          <w:szCs w:val="24"/>
        </w:rPr>
        <w:t>.</w:t>
      </w:r>
    </w:p>
    <w:p w14:paraId="3374E8D5" w14:textId="77777777" w:rsidR="00262177" w:rsidRDefault="00262177">
      <w:pPr>
        <w:rPr>
          <w:rFonts w:ascii="Atkinson Hyperlegible" w:eastAsiaTheme="majorEastAsia" w:hAnsi="Atkinson Hyperlegible" w:cstheme="majorBidi"/>
          <w:color w:val="2F5496" w:themeColor="accent1" w:themeShade="BF"/>
          <w:sz w:val="32"/>
          <w:szCs w:val="32"/>
        </w:rPr>
      </w:pPr>
      <w:bookmarkStart w:id="2" w:name="Appendix"/>
      <w:r>
        <w:rPr>
          <w:rFonts w:ascii="Atkinson Hyperlegible" w:hAnsi="Atkinson Hyperlegible"/>
        </w:rPr>
        <w:br w:type="page"/>
      </w:r>
    </w:p>
    <w:p w14:paraId="04311304" w14:textId="2DBC7F85" w:rsidR="000B4D0F" w:rsidRPr="00BD4C87" w:rsidRDefault="00BD4C87" w:rsidP="00BD4C87">
      <w:pPr>
        <w:pStyle w:val="Heading1"/>
        <w:rPr>
          <w:rFonts w:ascii="Atkinson Hyperlegible" w:hAnsi="Atkinson Hyperlegible"/>
        </w:rPr>
      </w:pPr>
      <w:r w:rsidRPr="00BD4C87">
        <w:rPr>
          <w:rFonts w:ascii="Atkinson Hyperlegible" w:hAnsi="Atkinson Hyperlegible"/>
        </w:rPr>
        <w:lastRenderedPageBreak/>
        <w:t>Appendix</w:t>
      </w:r>
      <w:r w:rsidR="005D7CAF">
        <w:rPr>
          <w:rFonts w:ascii="Atkinson Hyperlegible" w:hAnsi="Atkinson Hyperlegible"/>
        </w:rPr>
        <w:t xml:space="preserve"> A</w:t>
      </w:r>
      <w:bookmarkEnd w:id="2"/>
      <w:r w:rsidRPr="00BD4C87">
        <w:rPr>
          <w:rFonts w:ascii="Atkinson Hyperlegible" w:hAnsi="Atkinson Hyperlegible"/>
        </w:rPr>
        <w:t>: Course Outline of Record (COR) Template</w:t>
      </w:r>
    </w:p>
    <w:p w14:paraId="4060BCD3" w14:textId="11208815" w:rsidR="00BD4C87" w:rsidRDefault="00BD4C87">
      <w:pPr>
        <w:rPr>
          <w:rFonts w:ascii="Atkinson Hyperlegible" w:hAnsi="Atkinson Hyperlegible"/>
          <w:sz w:val="24"/>
          <w:szCs w:val="24"/>
        </w:rPr>
      </w:pPr>
      <w:r>
        <w:rPr>
          <w:rFonts w:ascii="Atkinson Hyperlegible" w:hAnsi="Atkinson Hyperlegible"/>
          <w:sz w:val="24"/>
          <w:szCs w:val="24"/>
        </w:rPr>
        <w:t>[</w:t>
      </w:r>
      <w:r w:rsidR="0033287F">
        <w:rPr>
          <w:rFonts w:ascii="Atkinson Hyperlegible" w:hAnsi="Atkinson Hyperlegible"/>
          <w:sz w:val="24"/>
          <w:szCs w:val="24"/>
        </w:rPr>
        <w:t>R</w:t>
      </w:r>
      <w:r>
        <w:rPr>
          <w:rFonts w:ascii="Atkinson Hyperlegible" w:hAnsi="Atkinson Hyperlegible"/>
          <w:sz w:val="24"/>
          <w:szCs w:val="24"/>
        </w:rPr>
        <w:t xml:space="preserve">eturn to the </w:t>
      </w:r>
      <w:r w:rsidR="0033287F" w:rsidRPr="0033287F">
        <w:rPr>
          <w:rFonts w:ascii="Atkinson Hyperlegible" w:hAnsi="Atkinson Hyperlegible"/>
          <w:sz w:val="24"/>
          <w:szCs w:val="24"/>
          <w:u w:val="single"/>
        </w:rPr>
        <w:fldChar w:fldCharType="begin"/>
      </w:r>
      <w:r w:rsidR="0033287F" w:rsidRPr="0033287F">
        <w:rPr>
          <w:rFonts w:ascii="Atkinson Hyperlegible" w:hAnsi="Atkinson Hyperlegible"/>
          <w:sz w:val="24"/>
          <w:szCs w:val="24"/>
          <w:u w:val="single"/>
        </w:rPr>
        <w:instrText xml:space="preserve"> REF COR \h </w:instrText>
      </w:r>
      <w:r w:rsidR="0033287F">
        <w:rPr>
          <w:rFonts w:ascii="Atkinson Hyperlegible" w:hAnsi="Atkinson Hyperlegible"/>
          <w:sz w:val="24"/>
          <w:szCs w:val="24"/>
          <w:u w:val="single"/>
        </w:rPr>
        <w:instrText xml:space="preserve"> \* MERGEFORMAT </w:instrText>
      </w:r>
      <w:r w:rsidR="0033287F" w:rsidRPr="0033287F">
        <w:rPr>
          <w:rFonts w:ascii="Atkinson Hyperlegible" w:hAnsi="Atkinson Hyperlegible"/>
          <w:sz w:val="24"/>
          <w:szCs w:val="24"/>
          <w:u w:val="single"/>
        </w:rPr>
      </w:r>
      <w:r w:rsidR="0033287F" w:rsidRPr="0033287F">
        <w:rPr>
          <w:rFonts w:ascii="Atkinson Hyperlegible" w:hAnsi="Atkinson Hyperlegible"/>
          <w:sz w:val="24"/>
          <w:szCs w:val="24"/>
          <w:u w:val="single"/>
        </w:rPr>
        <w:fldChar w:fldCharType="separate"/>
      </w:r>
      <w:r w:rsidR="0033287F" w:rsidRPr="0033287F">
        <w:rPr>
          <w:rFonts w:ascii="Atkinson Hyperlegible" w:hAnsi="Atkinson Hyperlegible"/>
          <w:sz w:val="24"/>
          <w:szCs w:val="24"/>
          <w:u w:val="single"/>
        </w:rPr>
        <w:t>COR</w:t>
      </w:r>
      <w:r w:rsidR="0033287F" w:rsidRPr="0033287F">
        <w:rPr>
          <w:rFonts w:ascii="Atkinson Hyperlegible" w:hAnsi="Atkinson Hyperlegible"/>
          <w:sz w:val="24"/>
          <w:szCs w:val="24"/>
          <w:u w:val="single"/>
        </w:rPr>
        <w:fldChar w:fldCharType="end"/>
      </w:r>
      <w:r w:rsidR="0033287F">
        <w:rPr>
          <w:rFonts w:ascii="Atkinson Hyperlegible" w:hAnsi="Atkinson Hyperlegible"/>
          <w:sz w:val="24"/>
          <w:szCs w:val="24"/>
        </w:rPr>
        <w:t xml:space="preserve"> </w:t>
      </w:r>
      <w:r>
        <w:rPr>
          <w:rFonts w:ascii="Atkinson Hyperlegible" w:hAnsi="Atkinson Hyperlegible"/>
          <w:sz w:val="24"/>
          <w:szCs w:val="24"/>
        </w:rPr>
        <w:t>description earlier in this document</w:t>
      </w:r>
      <w:r w:rsidR="0033287F">
        <w:rPr>
          <w:rFonts w:ascii="Atkinson Hyperlegible" w:hAnsi="Atkinson Hyperlegible"/>
          <w:sz w:val="24"/>
          <w:szCs w:val="24"/>
        </w:rPr>
        <w:t>.</w:t>
      </w:r>
      <w:r>
        <w:rPr>
          <w:rFonts w:ascii="Atkinson Hyperlegible" w:hAnsi="Atkinson Hyperlegible"/>
          <w:sz w:val="24"/>
          <w:szCs w:val="24"/>
        </w:rPr>
        <w:t>]</w:t>
      </w:r>
    </w:p>
    <w:p w14:paraId="158969F2" w14:textId="77777777" w:rsidR="00BD4C87" w:rsidRPr="00BD4C87" w:rsidRDefault="00BD4C87" w:rsidP="00262177">
      <w:pPr>
        <w:rPr>
          <w:rFonts w:ascii="Atkinson Hyperlegible" w:hAnsi="Atkinson Hyperlegible"/>
          <w:sz w:val="24"/>
          <w:szCs w:val="24"/>
        </w:rPr>
      </w:pPr>
    </w:p>
    <w:p w14:paraId="4E6E33B5" w14:textId="20CEDE2C" w:rsidR="00BD4C87" w:rsidRPr="00BD4C87" w:rsidRDefault="00BD4C87" w:rsidP="00262177">
      <w:pPr>
        <w:widowControl w:val="0"/>
        <w:tabs>
          <w:tab w:val="right" w:pos="10800"/>
        </w:tabs>
        <w:autoSpaceDE w:val="0"/>
        <w:autoSpaceDN w:val="0"/>
        <w:spacing w:after="0"/>
        <w:rPr>
          <w:rFonts w:ascii="Atkinson Hyperlegible" w:hAnsi="Atkinson Hyperlegible" w:cstheme="minorHAnsi"/>
          <w:b/>
        </w:rPr>
      </w:pPr>
      <w:r w:rsidRPr="00BD4C87">
        <w:rPr>
          <w:rFonts w:ascii="Atkinson Hyperlegible" w:hAnsi="Atkinson Hyperlegible" w:cstheme="minorHAnsi"/>
          <w:b/>
        </w:rPr>
        <w:t>Course Outline</w:t>
      </w:r>
      <w:r w:rsidRPr="00BD4C87">
        <w:rPr>
          <w:rFonts w:ascii="Atkinson Hyperlegible" w:hAnsi="Atkinson Hyperlegible" w:cstheme="minorHAnsi"/>
          <w:b/>
        </w:rPr>
        <w:tab/>
      </w:r>
    </w:p>
    <w:p w14:paraId="74C286F5"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College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College</w:t>
      </w:r>
    </w:p>
    <w:p w14:paraId="65C06DE5"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Subject Abbreviation (CB01A)</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SUBJ</w:t>
      </w:r>
    </w:p>
    <w:p w14:paraId="2244E500"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Number and Suffix (CB01B)</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[include leading zeros]</w:t>
      </w:r>
    </w:p>
    <w:p w14:paraId="4811FFAD"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Title (CB02)</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Title</w:t>
      </w:r>
    </w:p>
    <w:p w14:paraId="758A5F0B"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Board Approval Date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MM/DD/YYYY</w:t>
      </w:r>
    </w:p>
    <w:p w14:paraId="586D28F9"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Last College Approval Date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MM/DD/YYYY</w:t>
      </w:r>
    </w:p>
    <w:p w14:paraId="6EC9BB96"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Effective Term</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Term YYYY</w:t>
      </w:r>
    </w:p>
    <w:p w14:paraId="4C2E4F3F" w14:textId="62825760"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Honors</w:t>
      </w:r>
      <w:r w:rsidR="00262177">
        <w:rPr>
          <w:rFonts w:ascii="Atkinson Hyperlegible" w:hAnsi="Atkinson Hyperlegible" w:cstheme="minorHAnsi"/>
        </w:rPr>
        <w:t xml:space="preserve"> Sections are Permitted</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Yes/No</w:t>
      </w:r>
    </w:p>
    <w:p w14:paraId="34F45003" w14:textId="77777777" w:rsidR="00BD4C87" w:rsidRPr="00BD4C87" w:rsidRDefault="00BD4C87" w:rsidP="00262177">
      <w:pPr>
        <w:rPr>
          <w:rFonts w:ascii="Atkinson Hyperlegible" w:hAnsi="Atkinson Hyperlegible"/>
          <w:sz w:val="24"/>
          <w:szCs w:val="24"/>
        </w:rPr>
      </w:pPr>
    </w:p>
    <w:p w14:paraId="0C783849" w14:textId="5475B29C" w:rsidR="00BD4C87" w:rsidRPr="00BD4C87" w:rsidRDefault="00BD4C87" w:rsidP="00262177">
      <w:pPr>
        <w:widowControl w:val="0"/>
        <w:tabs>
          <w:tab w:val="left" w:pos="4320"/>
        </w:tabs>
        <w:autoSpaceDE w:val="0"/>
        <w:autoSpaceDN w:val="0"/>
        <w:spacing w:after="0"/>
        <w:rPr>
          <w:rFonts w:ascii="Atkinson Hyperlegible" w:hAnsi="Atkinson Hyperlegible" w:cstheme="minorHAnsi"/>
        </w:rPr>
      </w:pPr>
      <w:r w:rsidRPr="00BD4C87">
        <w:rPr>
          <w:rFonts w:ascii="Atkinson Hyperlegible" w:hAnsi="Atkinson Hyperlegible" w:cstheme="minorHAnsi"/>
          <w:b/>
        </w:rPr>
        <w:t>Hours Per Term (Min-Max)</w:t>
      </w:r>
      <w:r w:rsidRPr="00BD4C87">
        <w:rPr>
          <w:rFonts w:ascii="Atkinson Hyperlegible" w:hAnsi="Atkinson Hyperlegible" w:cstheme="minorHAnsi"/>
        </w:rPr>
        <w:t xml:space="preserve"> Instruction/Contact Hours</w:t>
      </w:r>
    </w:p>
    <w:p w14:paraId="7B13F267" w14:textId="77777777" w:rsidR="00BD4C87" w:rsidRPr="00BD4C87" w:rsidRDefault="00BD4C87" w:rsidP="00262177">
      <w:pPr>
        <w:widowControl w:val="0"/>
        <w:tabs>
          <w:tab w:val="left" w:pos="4320"/>
        </w:tabs>
        <w:autoSpaceDE w:val="0"/>
        <w:autoSpaceDN w:val="0"/>
        <w:spacing w:after="0"/>
        <w:ind w:left="720"/>
        <w:rPr>
          <w:rFonts w:ascii="Atkinson Hyperlegible" w:hAnsi="Atkinson Hyperlegible" w:cstheme="minorHAnsi"/>
        </w:rPr>
      </w:pPr>
      <w:r w:rsidRPr="00BD4C87">
        <w:rPr>
          <w:rFonts w:ascii="Atkinson Hyperlegible" w:hAnsi="Atkinson Hyperlegible" w:cstheme="minorHAnsi"/>
        </w:rPr>
        <w:t>Lecture (1:2)</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w:t>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474747DD" w14:textId="77777777" w:rsidR="00BD4C87" w:rsidRPr="00BD4C87" w:rsidRDefault="00BD4C87" w:rsidP="00262177">
      <w:pPr>
        <w:widowControl w:val="0"/>
        <w:tabs>
          <w:tab w:val="left" w:pos="4320"/>
        </w:tabs>
        <w:autoSpaceDE w:val="0"/>
        <w:autoSpaceDN w:val="0"/>
        <w:spacing w:after="0"/>
        <w:ind w:left="720"/>
        <w:rPr>
          <w:rFonts w:ascii="Atkinson Hyperlegible" w:hAnsi="Atkinson Hyperlegible" w:cstheme="minorHAnsi"/>
        </w:rPr>
      </w:pPr>
      <w:r w:rsidRPr="00BD4C87">
        <w:rPr>
          <w:rFonts w:ascii="Atkinson Hyperlegible" w:hAnsi="Atkinson Hyperlegible" w:cstheme="minorHAnsi"/>
        </w:rPr>
        <w:t>Lab/Activity Type 1 (2:1)</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w:t>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149CB93D" w14:textId="77777777" w:rsidR="00BD4C87" w:rsidRPr="00BD4C87" w:rsidRDefault="00BD4C87" w:rsidP="00262177">
      <w:pPr>
        <w:widowControl w:val="0"/>
        <w:tabs>
          <w:tab w:val="left" w:pos="4320"/>
        </w:tabs>
        <w:autoSpaceDE w:val="0"/>
        <w:autoSpaceDN w:val="0"/>
        <w:spacing w:after="0"/>
        <w:ind w:left="720"/>
        <w:rPr>
          <w:rFonts w:ascii="Atkinson Hyperlegible" w:hAnsi="Atkinson Hyperlegible" w:cstheme="minorHAnsi"/>
        </w:rPr>
      </w:pPr>
      <w:r w:rsidRPr="00BD4C87">
        <w:rPr>
          <w:rFonts w:ascii="Atkinson Hyperlegible" w:hAnsi="Atkinson Hyperlegible" w:cstheme="minorHAnsi"/>
        </w:rPr>
        <w:t>Lab/Activity Type 2 (3:0)</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w:t>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5B7B055E" w14:textId="77777777" w:rsidR="00BD4C87" w:rsidRPr="00BD4C87" w:rsidRDefault="00BD4C87" w:rsidP="00262177">
      <w:pPr>
        <w:widowControl w:val="0"/>
        <w:tabs>
          <w:tab w:val="left" w:pos="4320"/>
        </w:tabs>
        <w:autoSpaceDE w:val="0"/>
        <w:autoSpaceDN w:val="0"/>
        <w:spacing w:after="0"/>
        <w:ind w:left="720"/>
        <w:rPr>
          <w:rFonts w:ascii="Atkinson Hyperlegible" w:hAnsi="Atkinson Hyperlegible" w:cstheme="minorHAnsi"/>
        </w:rPr>
      </w:pPr>
      <w:r w:rsidRPr="00BD4C87">
        <w:rPr>
          <w:rFonts w:ascii="Atkinson Hyperlegible" w:hAnsi="Atkinson Hyperlegible" w:cstheme="minorHAnsi"/>
        </w:rPr>
        <w:t>Total</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w:t>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1989C76F"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Out-of-class Hours – Total</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w:t>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55B4B075"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Cooperative Education – Unpaid Hours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w:t>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0FE26F1E"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Cooperative Education – Paid Hours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w:t>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39CA7B8A" w14:textId="77777777" w:rsid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To Be Arranged (TBA) Hours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w:t>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12F17799" w14:textId="77777777" w:rsidR="00BD4C87" w:rsidRDefault="00BD4C87" w:rsidP="00262177">
      <w:pPr>
        <w:widowControl w:val="0"/>
        <w:tabs>
          <w:tab w:val="left" w:pos="4320"/>
        </w:tabs>
        <w:autoSpaceDE w:val="0"/>
        <w:autoSpaceDN w:val="0"/>
        <w:spacing w:after="0"/>
        <w:ind w:left="360"/>
        <w:rPr>
          <w:rFonts w:ascii="Atkinson Hyperlegible" w:hAnsi="Atkinson Hyperlegible" w:cstheme="minorHAnsi"/>
          <w:b/>
        </w:rPr>
      </w:pPr>
    </w:p>
    <w:p w14:paraId="66EDE541" w14:textId="27F23BEB" w:rsidR="00BD4C87" w:rsidRPr="00BD4C87" w:rsidRDefault="00BD4C87" w:rsidP="00262177">
      <w:pPr>
        <w:widowControl w:val="0"/>
        <w:tabs>
          <w:tab w:val="left" w:pos="4320"/>
        </w:tabs>
        <w:autoSpaceDE w:val="0"/>
        <w:autoSpaceDN w:val="0"/>
        <w:spacing w:after="0"/>
        <w:rPr>
          <w:rFonts w:ascii="Atkinson Hyperlegible" w:hAnsi="Atkinson Hyperlegible" w:cstheme="minorHAnsi"/>
          <w:b/>
        </w:rPr>
      </w:pPr>
      <w:r w:rsidRPr="00BD4C87">
        <w:rPr>
          <w:rFonts w:ascii="Atkinson Hyperlegible" w:hAnsi="Atkinson Hyperlegible" w:cstheme="minorHAnsi"/>
          <w:b/>
        </w:rPr>
        <w:t>Units</w:t>
      </w:r>
    </w:p>
    <w:p w14:paraId="4F80DE2E"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Unit Calculation Method*</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Standard/Coop Ed/Clock-hour/Noncredit</w:t>
      </w:r>
    </w:p>
    <w:p w14:paraId="1DD8764F"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Minimum Units (CB07)</w:t>
      </w:r>
      <w:r w:rsidRPr="00BD4C87">
        <w:rPr>
          <w:rFonts w:ascii="Atkinson Hyperlegible" w:hAnsi="Atkinson Hyperlegible" w:cstheme="minorHAnsi"/>
        </w:rPr>
        <w:tab/>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143F883F" w14:textId="77777777" w:rsidR="00BD4C87" w:rsidRPr="00BD4C87" w:rsidRDefault="00BD4C87" w:rsidP="00262177">
      <w:pPr>
        <w:widowControl w:val="0"/>
        <w:tabs>
          <w:tab w:val="left" w:pos="4320"/>
        </w:tabs>
        <w:autoSpaceDE w:val="0"/>
        <w:autoSpaceDN w:val="0"/>
        <w:spacing w:after="0"/>
        <w:ind w:left="360"/>
        <w:rPr>
          <w:rFonts w:ascii="Atkinson Hyperlegible" w:hAnsi="Atkinson Hyperlegible" w:cstheme="minorHAnsi"/>
        </w:rPr>
      </w:pPr>
      <w:r w:rsidRPr="00BD4C87">
        <w:rPr>
          <w:rFonts w:ascii="Atkinson Hyperlegible" w:hAnsi="Atkinson Hyperlegible" w:cstheme="minorHAnsi"/>
        </w:rPr>
        <w:t>Maximum Units (CB06)</w:t>
      </w:r>
      <w:r w:rsidRPr="00BD4C87">
        <w:rPr>
          <w:rFonts w:ascii="Atkinson Hyperlegible" w:hAnsi="Atkinson Hyperlegible" w:cstheme="minorHAnsi"/>
        </w:rPr>
        <w:tab/>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645AA0AB" w14:textId="77777777" w:rsidR="00BD4C87" w:rsidRPr="00BD4C87" w:rsidRDefault="00BD4C87" w:rsidP="00262177">
      <w:pPr>
        <w:pStyle w:val="ListParagraph"/>
        <w:widowControl w:val="0"/>
        <w:tabs>
          <w:tab w:val="left" w:pos="4320"/>
        </w:tabs>
        <w:autoSpaceDE w:val="0"/>
        <w:autoSpaceDN w:val="0"/>
        <w:spacing w:after="0"/>
        <w:ind w:left="360"/>
        <w:rPr>
          <w:rFonts w:ascii="Atkinson Hyperlegible" w:hAnsi="Atkinson Hyperlegible" w:cstheme="minorHAnsi"/>
        </w:rPr>
      </w:pPr>
    </w:p>
    <w:p w14:paraId="03D29A6A" w14:textId="77777777" w:rsidR="00BD4C87" w:rsidRPr="00BD4C87" w:rsidRDefault="00BD4C87" w:rsidP="00262177">
      <w:pPr>
        <w:tabs>
          <w:tab w:val="left" w:pos="4320"/>
        </w:tabs>
        <w:spacing w:after="0"/>
        <w:rPr>
          <w:rFonts w:ascii="Atkinson Hyperlegible" w:hAnsi="Atkinson Hyperlegible" w:cstheme="minorHAnsi"/>
          <w:b/>
        </w:rPr>
      </w:pPr>
      <w:r w:rsidRPr="00BD4C87">
        <w:rPr>
          <w:rFonts w:ascii="Atkinson Hyperlegible" w:hAnsi="Atkinson Hyperlegible" w:cstheme="minorHAnsi"/>
          <w:b/>
        </w:rPr>
        <w:t>Conditions on Enrollment (Requisites and Advisories)</w:t>
      </w:r>
    </w:p>
    <w:p w14:paraId="417A8343"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Prerequisite Course(s)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 or N/A</w:t>
      </w:r>
    </w:p>
    <w:p w14:paraId="140A885F"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Corequisite Course(s)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 or N/A</w:t>
      </w:r>
    </w:p>
    <w:p w14:paraId="731E4E9E"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Advisory Course(s)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 or N/A</w:t>
      </w:r>
    </w:p>
    <w:p w14:paraId="6CBB06BF"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Other (Non-course)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 or N/A</w:t>
      </w:r>
    </w:p>
    <w:p w14:paraId="5DFEB742" w14:textId="77777777" w:rsidR="00BD4C87" w:rsidRPr="00BD4C87" w:rsidRDefault="00BD4C87" w:rsidP="00262177">
      <w:pPr>
        <w:tabs>
          <w:tab w:val="left" w:pos="4320"/>
        </w:tabs>
        <w:spacing w:after="0"/>
        <w:rPr>
          <w:rFonts w:ascii="Atkinson Hyperlegible" w:hAnsi="Atkinson Hyperlegible" w:cstheme="minorHAnsi"/>
          <w:b/>
        </w:rPr>
      </w:pPr>
    </w:p>
    <w:p w14:paraId="0FC95225" w14:textId="77777777" w:rsidR="00BD4C87" w:rsidRPr="00BD4C87" w:rsidRDefault="00BD4C87" w:rsidP="00262177">
      <w:pPr>
        <w:tabs>
          <w:tab w:val="left" w:pos="4320"/>
        </w:tabs>
        <w:spacing w:after="0"/>
        <w:rPr>
          <w:rFonts w:ascii="Atkinson Hyperlegible" w:hAnsi="Atkinson Hyperlegible" w:cstheme="minorHAnsi"/>
          <w:b/>
        </w:rPr>
      </w:pPr>
      <w:r w:rsidRPr="00BD4C87">
        <w:rPr>
          <w:rFonts w:ascii="Atkinson Hyperlegible" w:hAnsi="Atkinson Hyperlegible" w:cstheme="minorHAnsi"/>
          <w:b/>
        </w:rPr>
        <w:t>Catalog Description</w:t>
      </w:r>
      <w:r w:rsidRPr="00BD4C87">
        <w:rPr>
          <w:rFonts w:ascii="Atkinson Hyperlegible" w:hAnsi="Atkinson Hyperlegible" w:cstheme="minorHAnsi"/>
          <w:b/>
        </w:rPr>
        <w:tab/>
      </w:r>
    </w:p>
    <w:p w14:paraId="39610FE3" w14:textId="77777777" w:rsidR="00BD4C87" w:rsidRPr="00BD4C87" w:rsidRDefault="00BD4C87" w:rsidP="00262177">
      <w:pPr>
        <w:spacing w:after="0"/>
        <w:ind w:left="360"/>
        <w:rPr>
          <w:rFonts w:ascii="Atkinson Hyperlegible" w:hAnsi="Atkinson Hyperlegible" w:cstheme="minorHAnsi"/>
          <w:color w:val="A6A6A6" w:themeColor="background1" w:themeShade="A6"/>
        </w:rPr>
      </w:pPr>
      <w:r w:rsidRPr="00BD4C87">
        <w:rPr>
          <w:rFonts w:ascii="Atkinson Hyperlegible" w:hAnsi="Atkinson Hyperlegible" w:cstheme="minorHAnsi"/>
          <w:color w:val="A6A6A6" w:themeColor="background1" w:themeShade="A6"/>
        </w:rPr>
        <w:t>Sample catalog description.</w:t>
      </w:r>
    </w:p>
    <w:p w14:paraId="5BAB4504" w14:textId="77777777" w:rsidR="00BD4C87" w:rsidRPr="00BD4C87" w:rsidRDefault="00BD4C87" w:rsidP="00262177">
      <w:pPr>
        <w:tabs>
          <w:tab w:val="left" w:pos="4320"/>
        </w:tabs>
        <w:spacing w:after="0"/>
        <w:rPr>
          <w:rFonts w:ascii="Atkinson Hyperlegible" w:hAnsi="Atkinson Hyperlegible" w:cstheme="minorHAnsi"/>
        </w:rPr>
      </w:pPr>
    </w:p>
    <w:p w14:paraId="54838437" w14:textId="77777777" w:rsidR="00BD4C87" w:rsidRPr="00BD4C87" w:rsidRDefault="00BD4C87" w:rsidP="00262177">
      <w:pPr>
        <w:tabs>
          <w:tab w:val="left" w:pos="4320"/>
        </w:tabs>
        <w:spacing w:after="0"/>
        <w:rPr>
          <w:rFonts w:ascii="Atkinson Hyperlegible" w:hAnsi="Atkinson Hyperlegible" w:cstheme="minorHAnsi"/>
          <w:b/>
        </w:rPr>
      </w:pPr>
      <w:r w:rsidRPr="00BD4C87">
        <w:rPr>
          <w:rFonts w:ascii="Atkinson Hyperlegible" w:hAnsi="Atkinson Hyperlegible" w:cstheme="minorHAnsi"/>
          <w:b/>
        </w:rPr>
        <w:t>Objectives</w:t>
      </w:r>
    </w:p>
    <w:p w14:paraId="5474230C" w14:textId="77777777" w:rsidR="00BD4C87" w:rsidRPr="00BD4C87" w:rsidRDefault="00BD4C87" w:rsidP="00262177">
      <w:pPr>
        <w:pStyle w:val="ListParagraph"/>
        <w:numPr>
          <w:ilvl w:val="0"/>
          <w:numId w:val="5"/>
        </w:numPr>
        <w:spacing w:after="0"/>
        <w:ind w:left="720"/>
        <w:rPr>
          <w:rFonts w:ascii="Atkinson Hyperlegible" w:hAnsi="Atkinson Hyperlegible" w:cstheme="minorHAnsi"/>
          <w:color w:val="A6A6A6" w:themeColor="background1" w:themeShade="A6"/>
        </w:rPr>
      </w:pPr>
      <w:r w:rsidRPr="00BD4C87">
        <w:rPr>
          <w:rFonts w:ascii="Atkinson Hyperlegible" w:hAnsi="Atkinson Hyperlegible" w:cstheme="minorHAnsi"/>
          <w:color w:val="A6A6A6" w:themeColor="background1" w:themeShade="A6"/>
        </w:rPr>
        <w:t>List</w:t>
      </w:r>
    </w:p>
    <w:p w14:paraId="067160E0" w14:textId="77777777" w:rsidR="00BD4C87" w:rsidRPr="00BD4C87" w:rsidRDefault="00BD4C87" w:rsidP="00262177">
      <w:pPr>
        <w:tabs>
          <w:tab w:val="left" w:pos="4320"/>
        </w:tabs>
        <w:spacing w:after="0"/>
        <w:rPr>
          <w:rFonts w:ascii="Atkinson Hyperlegible" w:hAnsi="Atkinson Hyperlegible" w:cstheme="minorHAnsi"/>
        </w:rPr>
      </w:pPr>
    </w:p>
    <w:p w14:paraId="469E18DD" w14:textId="77777777" w:rsidR="00BD4C87" w:rsidRPr="00BD4C87" w:rsidRDefault="00BD4C87" w:rsidP="00262177">
      <w:pPr>
        <w:tabs>
          <w:tab w:val="left" w:pos="4320"/>
        </w:tabs>
        <w:spacing w:after="0"/>
        <w:rPr>
          <w:rFonts w:ascii="Atkinson Hyperlegible" w:hAnsi="Atkinson Hyperlegible" w:cstheme="minorHAnsi"/>
          <w:b/>
        </w:rPr>
      </w:pPr>
      <w:r w:rsidRPr="00BD4C87">
        <w:rPr>
          <w:rFonts w:ascii="Atkinson Hyperlegible" w:hAnsi="Atkinson Hyperlegible" w:cstheme="minorHAnsi"/>
          <w:b/>
        </w:rPr>
        <w:t>Content</w:t>
      </w:r>
    </w:p>
    <w:p w14:paraId="3A2CA58F" w14:textId="77777777" w:rsidR="00BD4C87" w:rsidRPr="00BD4C87" w:rsidRDefault="00BD4C87" w:rsidP="00262177">
      <w:pPr>
        <w:pStyle w:val="ListParagraph"/>
        <w:numPr>
          <w:ilvl w:val="0"/>
          <w:numId w:val="6"/>
        </w:numPr>
        <w:spacing w:after="0"/>
        <w:ind w:left="720" w:hanging="180"/>
        <w:rPr>
          <w:rFonts w:ascii="Atkinson Hyperlegible" w:hAnsi="Atkinson Hyperlegible" w:cstheme="minorHAnsi"/>
          <w:color w:val="A6A6A6" w:themeColor="background1" w:themeShade="A6"/>
        </w:rPr>
      </w:pPr>
      <w:r w:rsidRPr="00BD4C87">
        <w:rPr>
          <w:rFonts w:ascii="Atkinson Hyperlegible" w:hAnsi="Atkinson Hyperlegible" w:cstheme="minorHAnsi"/>
          <w:color w:val="A6A6A6" w:themeColor="background1" w:themeShade="A6"/>
        </w:rPr>
        <w:t>Outline</w:t>
      </w:r>
    </w:p>
    <w:p w14:paraId="5DD83F88" w14:textId="27151337" w:rsidR="00BD4C87" w:rsidRDefault="00BD4C87" w:rsidP="00262177">
      <w:pPr>
        <w:spacing w:after="0"/>
        <w:rPr>
          <w:rFonts w:ascii="Atkinson Hyperlegible" w:hAnsi="Atkinson Hyperlegible" w:cstheme="minorHAnsi"/>
        </w:rPr>
      </w:pPr>
    </w:p>
    <w:p w14:paraId="6E8EE4AB" w14:textId="3543202B" w:rsidR="00262177" w:rsidRDefault="00262177" w:rsidP="00262177">
      <w:pPr>
        <w:spacing w:after="0"/>
        <w:rPr>
          <w:rFonts w:ascii="Atkinson Hyperlegible" w:hAnsi="Atkinson Hyperlegible" w:cstheme="minorHAnsi"/>
        </w:rPr>
      </w:pPr>
    </w:p>
    <w:p w14:paraId="6B35D50E" w14:textId="77777777" w:rsidR="00262177" w:rsidRPr="00BD4C87" w:rsidRDefault="00262177" w:rsidP="00262177">
      <w:pPr>
        <w:spacing w:after="0"/>
        <w:rPr>
          <w:rFonts w:ascii="Atkinson Hyperlegible" w:hAnsi="Atkinson Hyperlegible" w:cstheme="minorHAnsi"/>
        </w:rPr>
      </w:pPr>
    </w:p>
    <w:p w14:paraId="4C0A236A" w14:textId="77777777" w:rsidR="00BD4C87" w:rsidRPr="00BD4C87" w:rsidRDefault="00BD4C87" w:rsidP="00262177">
      <w:pPr>
        <w:tabs>
          <w:tab w:val="left" w:pos="4320"/>
        </w:tabs>
        <w:spacing w:after="0"/>
        <w:rPr>
          <w:rFonts w:ascii="Atkinson Hyperlegible" w:hAnsi="Atkinson Hyperlegible" w:cstheme="minorHAnsi"/>
        </w:rPr>
      </w:pPr>
      <w:r w:rsidRPr="00BD4C87">
        <w:rPr>
          <w:rFonts w:ascii="Atkinson Hyperlegible" w:hAnsi="Atkinson Hyperlegible" w:cstheme="minorHAnsi"/>
          <w:b/>
        </w:rPr>
        <w:lastRenderedPageBreak/>
        <w:t>Lab Content</w:t>
      </w:r>
      <w:r w:rsidRPr="00BD4C87">
        <w:rPr>
          <w:rFonts w:ascii="Atkinson Hyperlegible" w:hAnsi="Atkinson Hyperlegible" w:cstheme="minorHAnsi"/>
        </w:rPr>
        <w:t xml:space="preserve"> (if applicable)</w:t>
      </w:r>
    </w:p>
    <w:p w14:paraId="3BFD7FA3" w14:textId="77777777" w:rsidR="00BD4C87" w:rsidRPr="00BD4C87" w:rsidRDefault="00BD4C87" w:rsidP="00262177">
      <w:pPr>
        <w:pStyle w:val="ListParagraph"/>
        <w:numPr>
          <w:ilvl w:val="0"/>
          <w:numId w:val="10"/>
        </w:numPr>
        <w:spacing w:after="0"/>
        <w:ind w:left="720" w:hanging="180"/>
        <w:rPr>
          <w:rFonts w:ascii="Atkinson Hyperlegible" w:hAnsi="Atkinson Hyperlegible" w:cstheme="minorHAnsi"/>
          <w:color w:val="A6A6A6" w:themeColor="background1" w:themeShade="A6"/>
        </w:rPr>
      </w:pPr>
      <w:r w:rsidRPr="00BD4C87">
        <w:rPr>
          <w:rFonts w:ascii="Atkinson Hyperlegible" w:hAnsi="Atkinson Hyperlegible" w:cstheme="minorHAnsi"/>
          <w:color w:val="A6A6A6" w:themeColor="background1" w:themeShade="A6"/>
        </w:rPr>
        <w:t>Outline</w:t>
      </w:r>
    </w:p>
    <w:p w14:paraId="071659CC" w14:textId="77777777" w:rsidR="00BD4C87" w:rsidRPr="00BD4C87" w:rsidRDefault="00BD4C87" w:rsidP="00262177">
      <w:pPr>
        <w:tabs>
          <w:tab w:val="left" w:pos="4320"/>
        </w:tabs>
        <w:spacing w:after="0"/>
        <w:rPr>
          <w:rFonts w:ascii="Atkinson Hyperlegible" w:hAnsi="Atkinson Hyperlegible" w:cstheme="minorHAnsi"/>
        </w:rPr>
      </w:pPr>
    </w:p>
    <w:p w14:paraId="7F7FA8D1" w14:textId="77777777" w:rsidR="00BD4C87" w:rsidRPr="00BD4C87" w:rsidRDefault="00BD4C87" w:rsidP="00262177">
      <w:pPr>
        <w:tabs>
          <w:tab w:val="left" w:pos="4320"/>
        </w:tabs>
        <w:spacing w:after="0"/>
        <w:rPr>
          <w:rFonts w:ascii="Atkinson Hyperlegible" w:hAnsi="Atkinson Hyperlegible" w:cstheme="minorHAnsi"/>
          <w:b/>
        </w:rPr>
      </w:pPr>
      <w:r w:rsidRPr="00BD4C87">
        <w:rPr>
          <w:rFonts w:ascii="Atkinson Hyperlegible" w:hAnsi="Atkinson Hyperlegible" w:cstheme="minorHAnsi"/>
          <w:b/>
        </w:rPr>
        <w:t>Texts/Other Content Resources</w:t>
      </w:r>
    </w:p>
    <w:p w14:paraId="5F7C6597" w14:textId="77777777" w:rsidR="00BD4C87" w:rsidRPr="00BD4C87" w:rsidRDefault="00BD4C87" w:rsidP="00262177">
      <w:pPr>
        <w:pStyle w:val="ListParagraph"/>
        <w:numPr>
          <w:ilvl w:val="0"/>
          <w:numId w:val="8"/>
        </w:numPr>
        <w:tabs>
          <w:tab w:val="left" w:pos="4320"/>
        </w:tabs>
        <w:spacing w:after="0"/>
        <w:ind w:left="720"/>
        <w:rPr>
          <w:rFonts w:ascii="Atkinson Hyperlegible" w:hAnsi="Atkinson Hyperlegible" w:cstheme="minorHAnsi"/>
          <w:color w:val="A6A6A6" w:themeColor="background1" w:themeShade="A6"/>
        </w:rPr>
      </w:pPr>
      <w:r w:rsidRPr="00BD4C87">
        <w:rPr>
          <w:rFonts w:ascii="Atkinson Hyperlegible" w:hAnsi="Atkinson Hyperlegible" w:cstheme="minorHAnsi"/>
          <w:color w:val="A6A6A6" w:themeColor="background1" w:themeShade="A6"/>
        </w:rPr>
        <w:t>Title, Author, Publication Date</w:t>
      </w:r>
    </w:p>
    <w:p w14:paraId="425241E0" w14:textId="77777777" w:rsidR="00BD4C87" w:rsidRPr="00BD4C87" w:rsidRDefault="00BD4C87" w:rsidP="00262177">
      <w:pPr>
        <w:tabs>
          <w:tab w:val="left" w:pos="4320"/>
        </w:tabs>
        <w:spacing w:after="0"/>
        <w:rPr>
          <w:rFonts w:ascii="Atkinson Hyperlegible" w:hAnsi="Atkinson Hyperlegible" w:cstheme="minorHAnsi"/>
        </w:rPr>
      </w:pPr>
    </w:p>
    <w:p w14:paraId="68B5F70E" w14:textId="77777777" w:rsidR="00BD4C87" w:rsidRPr="00BD4C87" w:rsidRDefault="00BD4C87" w:rsidP="00262177">
      <w:pPr>
        <w:tabs>
          <w:tab w:val="left" w:pos="4320"/>
        </w:tabs>
        <w:spacing w:after="0"/>
        <w:rPr>
          <w:rFonts w:ascii="Atkinson Hyperlegible" w:hAnsi="Atkinson Hyperlegible" w:cstheme="minorHAnsi"/>
          <w:b/>
        </w:rPr>
      </w:pPr>
      <w:r w:rsidRPr="00BD4C87">
        <w:rPr>
          <w:rFonts w:ascii="Atkinson Hyperlegible" w:hAnsi="Atkinson Hyperlegible" w:cstheme="minorHAnsi"/>
          <w:b/>
        </w:rPr>
        <w:t>Methods of Instruction</w:t>
      </w:r>
    </w:p>
    <w:p w14:paraId="27D3B545" w14:textId="77777777" w:rsidR="00BD4C87" w:rsidRPr="00BD4C87" w:rsidRDefault="00BD4C87" w:rsidP="00262177">
      <w:pPr>
        <w:pStyle w:val="ListParagraph"/>
        <w:numPr>
          <w:ilvl w:val="0"/>
          <w:numId w:val="9"/>
        </w:numPr>
        <w:tabs>
          <w:tab w:val="left" w:pos="4320"/>
        </w:tabs>
        <w:spacing w:after="0"/>
        <w:rPr>
          <w:rFonts w:ascii="Atkinson Hyperlegible" w:hAnsi="Atkinson Hyperlegible" w:cstheme="minorHAnsi"/>
          <w:color w:val="A6A6A6" w:themeColor="background1" w:themeShade="A6"/>
        </w:rPr>
      </w:pPr>
      <w:r w:rsidRPr="00BD4C87">
        <w:rPr>
          <w:rFonts w:ascii="Atkinson Hyperlegible" w:hAnsi="Atkinson Hyperlegible" w:cstheme="minorHAnsi"/>
          <w:color w:val="A6A6A6" w:themeColor="background1" w:themeShade="A6"/>
        </w:rPr>
        <w:t>List</w:t>
      </w:r>
    </w:p>
    <w:p w14:paraId="7FDDE218" w14:textId="77777777" w:rsidR="00BD4C87" w:rsidRPr="00BD4C87" w:rsidRDefault="00BD4C87" w:rsidP="00262177">
      <w:pPr>
        <w:tabs>
          <w:tab w:val="left" w:pos="4320"/>
        </w:tabs>
        <w:spacing w:after="0"/>
        <w:rPr>
          <w:rFonts w:ascii="Atkinson Hyperlegible" w:hAnsi="Atkinson Hyperlegible" w:cstheme="minorHAnsi"/>
        </w:rPr>
      </w:pPr>
    </w:p>
    <w:p w14:paraId="7E379E3D" w14:textId="77777777" w:rsidR="00BD4C87" w:rsidRPr="00BD4C87" w:rsidRDefault="00BD4C87" w:rsidP="00262177">
      <w:pPr>
        <w:tabs>
          <w:tab w:val="left" w:pos="4320"/>
        </w:tabs>
        <w:spacing w:after="0"/>
        <w:rPr>
          <w:rFonts w:ascii="Atkinson Hyperlegible" w:hAnsi="Atkinson Hyperlegible" w:cstheme="minorHAnsi"/>
          <w:b/>
        </w:rPr>
      </w:pPr>
      <w:r w:rsidRPr="00BD4C87">
        <w:rPr>
          <w:rFonts w:ascii="Atkinson Hyperlegible" w:hAnsi="Atkinson Hyperlegible" w:cstheme="minorHAnsi"/>
          <w:b/>
        </w:rPr>
        <w:t>Assignment Types</w:t>
      </w:r>
    </w:p>
    <w:p w14:paraId="36BE7D2D"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Reading</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w:t>
      </w:r>
      <w:r w:rsidRPr="00BD4C87">
        <w:rPr>
          <w:rFonts w:ascii="Atkinson Hyperlegible" w:hAnsi="Atkinson Hyperlegible" w:cstheme="minorHAnsi"/>
          <w:color w:val="A6A6A6" w:themeColor="background1" w:themeShade="A6"/>
        </w:rPr>
        <w:tab/>
      </w:r>
    </w:p>
    <w:p w14:paraId="44D4FA4B"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Writing</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w:t>
      </w:r>
    </w:p>
    <w:p w14:paraId="3992EC02"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Out-of-class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w:t>
      </w:r>
    </w:p>
    <w:p w14:paraId="5474DD9F"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Fieldtrips/Other Activities, if applicable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 or N/A</w:t>
      </w:r>
    </w:p>
    <w:p w14:paraId="2266EEE3"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TBA Activities, if applicable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 or N/A</w:t>
      </w:r>
    </w:p>
    <w:p w14:paraId="61E730F0" w14:textId="77777777" w:rsidR="00BD4C87" w:rsidRPr="00BD4C87" w:rsidRDefault="00BD4C87" w:rsidP="00262177">
      <w:pPr>
        <w:tabs>
          <w:tab w:val="left" w:pos="4320"/>
        </w:tabs>
        <w:spacing w:after="0"/>
        <w:rPr>
          <w:rFonts w:ascii="Atkinson Hyperlegible" w:hAnsi="Atkinson Hyperlegible" w:cstheme="minorHAnsi"/>
        </w:rPr>
      </w:pPr>
    </w:p>
    <w:p w14:paraId="7D4D430C" w14:textId="77777777" w:rsidR="00BD4C87" w:rsidRPr="00BD4C87" w:rsidRDefault="00BD4C87" w:rsidP="00262177">
      <w:pPr>
        <w:tabs>
          <w:tab w:val="left" w:pos="4320"/>
        </w:tabs>
        <w:spacing w:after="0"/>
        <w:rPr>
          <w:rFonts w:ascii="Atkinson Hyperlegible" w:hAnsi="Atkinson Hyperlegible" w:cstheme="minorHAnsi"/>
          <w:b/>
        </w:rPr>
      </w:pPr>
      <w:r w:rsidRPr="00BD4C87">
        <w:rPr>
          <w:rFonts w:ascii="Atkinson Hyperlegible" w:hAnsi="Atkinson Hyperlegible" w:cstheme="minorHAnsi"/>
          <w:b/>
        </w:rPr>
        <w:t>Methods of Evaluation</w:t>
      </w:r>
    </w:p>
    <w:p w14:paraId="181217BA" w14:textId="77777777" w:rsidR="00BD4C87" w:rsidRPr="00BD4C87" w:rsidRDefault="00BD4C87" w:rsidP="00262177">
      <w:pPr>
        <w:pStyle w:val="ListParagraph"/>
        <w:numPr>
          <w:ilvl w:val="0"/>
          <w:numId w:val="9"/>
        </w:numPr>
        <w:tabs>
          <w:tab w:val="left" w:pos="4320"/>
        </w:tabs>
        <w:spacing w:after="0"/>
        <w:rPr>
          <w:rFonts w:ascii="Atkinson Hyperlegible" w:hAnsi="Atkinson Hyperlegible" w:cstheme="minorHAnsi"/>
        </w:rPr>
      </w:pPr>
      <w:r w:rsidRPr="00BD4C87">
        <w:rPr>
          <w:rFonts w:ascii="Atkinson Hyperlegible" w:hAnsi="Atkinson Hyperlegible" w:cstheme="minorHAnsi"/>
        </w:rPr>
        <w:t>List</w:t>
      </w:r>
    </w:p>
    <w:p w14:paraId="0924F17F" w14:textId="77777777" w:rsidR="00BD4C87" w:rsidRPr="00BD4C87" w:rsidRDefault="00BD4C87" w:rsidP="00262177">
      <w:pPr>
        <w:tabs>
          <w:tab w:val="left" w:pos="4320"/>
        </w:tabs>
        <w:spacing w:after="0"/>
        <w:rPr>
          <w:rFonts w:ascii="Atkinson Hyperlegible" w:hAnsi="Atkinson Hyperlegible" w:cstheme="minorHAnsi"/>
        </w:rPr>
      </w:pPr>
    </w:p>
    <w:p w14:paraId="69514E14" w14:textId="77777777" w:rsidR="00BD4C87" w:rsidRPr="00BD4C87" w:rsidRDefault="00BD4C87" w:rsidP="00262177">
      <w:pPr>
        <w:tabs>
          <w:tab w:val="left" w:pos="4320"/>
        </w:tabs>
        <w:spacing w:after="0"/>
        <w:rPr>
          <w:rFonts w:ascii="Atkinson Hyperlegible" w:hAnsi="Atkinson Hyperlegible" w:cstheme="minorHAnsi"/>
          <w:b/>
        </w:rPr>
      </w:pPr>
      <w:r w:rsidRPr="00BD4C87">
        <w:rPr>
          <w:rFonts w:ascii="Atkinson Hyperlegible" w:hAnsi="Atkinson Hyperlegible" w:cstheme="minorHAnsi"/>
          <w:b/>
        </w:rPr>
        <w:t>Coding</w:t>
      </w:r>
    </w:p>
    <w:p w14:paraId="6F2D5743" w14:textId="77777777" w:rsidR="00BD4C87" w:rsidRPr="00BD4C87" w:rsidRDefault="00BD4C87" w:rsidP="0026217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CB00 – Control Number</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CCC000000000</w:t>
      </w:r>
    </w:p>
    <w:p w14:paraId="3979AB2A"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CB01A – Dept. No. (Subject Abbreviation)</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SUBJ</w:t>
      </w:r>
    </w:p>
    <w:p w14:paraId="0BA82D9F"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CB01B – Number (and Suffix)</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[include leading zeros]</w:t>
      </w:r>
    </w:p>
    <w:p w14:paraId="4DEAEB8D"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CB02 – Title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Title</w:t>
      </w:r>
    </w:p>
    <w:p w14:paraId="485B624E"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CB03 – TOP Code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w:t>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74D71B41"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CB04 – Credit Status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7B3D9368"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CB05 – Transfer Status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044CF44C"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CB06 – Maximum Units</w:t>
      </w:r>
      <w:r w:rsidRPr="00BD4C87">
        <w:rPr>
          <w:rFonts w:ascii="Atkinson Hyperlegible" w:hAnsi="Atkinson Hyperlegible" w:cstheme="minorHAnsi"/>
        </w:rPr>
        <w:tab/>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1744B04C"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CB07 – Minimum Units</w:t>
      </w:r>
      <w:r w:rsidRPr="00BD4C87">
        <w:rPr>
          <w:rFonts w:ascii="Atkinson Hyperlegible" w:hAnsi="Atkinson Hyperlegible" w:cstheme="minorHAnsi"/>
        </w:rPr>
        <w:tab/>
      </w:r>
      <w:proofErr w:type="gramStart"/>
      <w:r w:rsidRPr="00BD4C87">
        <w:rPr>
          <w:rFonts w:ascii="Atkinson Hyperlegible" w:hAnsi="Atkinson Hyperlegible" w:cstheme="minorHAnsi"/>
          <w:color w:val="A6A6A6" w:themeColor="background1" w:themeShade="A6"/>
        </w:rPr>
        <w:t>#.#</w:t>
      </w:r>
      <w:proofErr w:type="gramEnd"/>
      <w:r w:rsidRPr="00BD4C87">
        <w:rPr>
          <w:rFonts w:ascii="Atkinson Hyperlegible" w:hAnsi="Atkinson Hyperlegible" w:cstheme="minorHAnsi"/>
          <w:color w:val="A6A6A6" w:themeColor="background1" w:themeShade="A6"/>
        </w:rPr>
        <w:t>#</w:t>
      </w:r>
    </w:p>
    <w:p w14:paraId="412C1F4A"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CB08 – Basic Skills Status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54B91EE4"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CB09 – SAM Code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5CE2F5D4"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CB10 – Cooperative Education Status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09FDC087"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CB11 – Noncredit Classification (CDCP)</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66CFADD8"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CB21 – Prior-to-college Status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484D1727"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CB22 – Noncredit Category</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507E0B48"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CB23 – Funding Agency Category</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0E83BA60"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CB24 – Program Status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6E91B9F5"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CB25 – General Education Status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6797D7F9"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CB26 – Support Course Status</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X – Description</w:t>
      </w:r>
    </w:p>
    <w:p w14:paraId="474561EB" w14:textId="77777777" w:rsidR="00BD4C87" w:rsidRPr="00BD4C87" w:rsidRDefault="00BD4C87" w:rsidP="00BD4C87">
      <w:pPr>
        <w:tabs>
          <w:tab w:val="left" w:pos="4320"/>
        </w:tabs>
        <w:spacing w:after="0"/>
        <w:ind w:left="360"/>
        <w:rPr>
          <w:rFonts w:ascii="Atkinson Hyperlegible" w:hAnsi="Atkinson Hyperlegible" w:cstheme="minorHAnsi"/>
        </w:rPr>
      </w:pPr>
      <w:r w:rsidRPr="00BD4C87">
        <w:rPr>
          <w:rFonts w:ascii="Atkinson Hyperlegible" w:hAnsi="Atkinson Hyperlegible" w:cstheme="minorHAnsi"/>
        </w:rPr>
        <w:t>Special Characteristics Code</w:t>
      </w:r>
      <w:r w:rsidRPr="00BD4C87">
        <w:rPr>
          <w:rFonts w:ascii="Atkinson Hyperlegible" w:hAnsi="Atkinson Hyperlegible" w:cstheme="minorHAnsi"/>
        </w:rPr>
        <w:tab/>
      </w:r>
      <w:r w:rsidRPr="00BD4C87">
        <w:rPr>
          <w:rFonts w:ascii="Atkinson Hyperlegible" w:hAnsi="Atkinson Hyperlegible" w:cstheme="minorHAnsi"/>
          <w:color w:val="A6A6A6" w:themeColor="background1" w:themeShade="A6"/>
        </w:rPr>
        <w:t>List or N/A</w:t>
      </w:r>
    </w:p>
    <w:p w14:paraId="4BCA54E1" w14:textId="77777777" w:rsidR="00BD4C87" w:rsidRPr="00BD4C87" w:rsidRDefault="00BD4C87" w:rsidP="00BD4C87">
      <w:pPr>
        <w:tabs>
          <w:tab w:val="left" w:pos="4320"/>
        </w:tabs>
        <w:spacing w:after="0"/>
        <w:rPr>
          <w:rFonts w:ascii="Atkinson Hyperlegible" w:hAnsi="Atkinson Hyperlegible" w:cstheme="minorHAnsi"/>
        </w:rPr>
      </w:pPr>
    </w:p>
    <w:p w14:paraId="2C2713C8" w14:textId="77777777" w:rsidR="00BD4C87" w:rsidRPr="00F4140C" w:rsidRDefault="00BD4C87" w:rsidP="00BD4C87">
      <w:pPr>
        <w:widowControl w:val="0"/>
        <w:tabs>
          <w:tab w:val="left" w:pos="4320"/>
        </w:tabs>
        <w:autoSpaceDE w:val="0"/>
        <w:autoSpaceDN w:val="0"/>
        <w:spacing w:after="0"/>
        <w:rPr>
          <w:rFonts w:ascii="Atkinson Hyperlegible" w:hAnsi="Atkinson Hyperlegible" w:cstheme="minorHAnsi"/>
          <w:sz w:val="16"/>
          <w:szCs w:val="16"/>
        </w:rPr>
      </w:pPr>
      <w:r w:rsidRPr="00F4140C">
        <w:rPr>
          <w:rFonts w:ascii="Atkinson Hyperlegible" w:hAnsi="Atkinson Hyperlegible" w:cstheme="minorHAnsi"/>
          <w:sz w:val="16"/>
          <w:szCs w:val="16"/>
        </w:rPr>
        <w:t>*Unit Calculation Methods:</w:t>
      </w:r>
    </w:p>
    <w:p w14:paraId="722EA38A" w14:textId="77777777" w:rsidR="00BD4C87" w:rsidRPr="00F4140C" w:rsidRDefault="00BD4C87" w:rsidP="00BD4C87">
      <w:pPr>
        <w:pStyle w:val="Footer"/>
        <w:numPr>
          <w:ilvl w:val="0"/>
          <w:numId w:val="7"/>
        </w:numPr>
        <w:tabs>
          <w:tab w:val="clear" w:pos="4680"/>
          <w:tab w:val="clear" w:pos="9360"/>
          <w:tab w:val="left" w:pos="4320"/>
        </w:tabs>
        <w:ind w:left="360" w:hanging="180"/>
        <w:rPr>
          <w:rFonts w:ascii="Atkinson Hyperlegible" w:hAnsi="Atkinson Hyperlegible" w:cstheme="minorHAnsi"/>
          <w:sz w:val="16"/>
          <w:szCs w:val="16"/>
        </w:rPr>
      </w:pPr>
      <w:r w:rsidRPr="00F4140C">
        <w:rPr>
          <w:rFonts w:ascii="Atkinson Hyperlegible" w:hAnsi="Atkinson Hyperlegible" w:cstheme="minorHAnsi"/>
          <w:sz w:val="16"/>
          <w:szCs w:val="16"/>
        </w:rPr>
        <w:t xml:space="preserve">STANDARD: Total student learning hours (contact hours plus out-of-class hours) divided by 54 and rounded down to the nearest half-unit. One unit equals </w:t>
      </w:r>
      <w:proofErr w:type="gramStart"/>
      <w:r w:rsidRPr="00F4140C">
        <w:rPr>
          <w:rFonts w:ascii="Atkinson Hyperlegible" w:hAnsi="Atkinson Hyperlegible" w:cstheme="minorHAnsi"/>
          <w:sz w:val="16"/>
          <w:szCs w:val="16"/>
        </w:rPr>
        <w:t>1 hour</w:t>
      </w:r>
      <w:proofErr w:type="gramEnd"/>
      <w:r w:rsidRPr="00F4140C">
        <w:rPr>
          <w:rFonts w:ascii="Atkinson Hyperlegible" w:hAnsi="Atkinson Hyperlegible" w:cstheme="minorHAnsi"/>
          <w:sz w:val="16"/>
          <w:szCs w:val="16"/>
        </w:rPr>
        <w:t xml:space="preserve"> lecture + 2 hours out-of-class, or 2 hours lab/activity (type 1) + 1 hour out-of-class, or 3 hours lab/activity (type 2).</w:t>
      </w:r>
    </w:p>
    <w:p w14:paraId="0244D4B5" w14:textId="77777777" w:rsidR="00BD4C87" w:rsidRPr="00F4140C" w:rsidRDefault="00BD4C87" w:rsidP="00BD4C87">
      <w:pPr>
        <w:pStyle w:val="ListParagraph"/>
        <w:widowControl w:val="0"/>
        <w:numPr>
          <w:ilvl w:val="0"/>
          <w:numId w:val="7"/>
        </w:numPr>
        <w:tabs>
          <w:tab w:val="left" w:pos="4320"/>
        </w:tabs>
        <w:autoSpaceDE w:val="0"/>
        <w:autoSpaceDN w:val="0"/>
        <w:spacing w:after="0"/>
        <w:ind w:left="360" w:hanging="180"/>
        <w:rPr>
          <w:rFonts w:ascii="Atkinson Hyperlegible" w:hAnsi="Atkinson Hyperlegible" w:cstheme="minorHAnsi"/>
          <w:sz w:val="16"/>
          <w:szCs w:val="16"/>
        </w:rPr>
      </w:pPr>
      <w:r w:rsidRPr="00F4140C">
        <w:rPr>
          <w:rFonts w:ascii="Atkinson Hyperlegible" w:hAnsi="Atkinson Hyperlegible" w:cstheme="minorHAnsi"/>
          <w:sz w:val="16"/>
          <w:szCs w:val="16"/>
        </w:rPr>
        <w:t>COOP ED: The sum of the total unpaid hours divided by 60 and/or total paid hours divided by 75, per CCR 55253.5 and 55256.6.</w:t>
      </w:r>
    </w:p>
    <w:p w14:paraId="25A0C2B4" w14:textId="77777777" w:rsidR="00BD4C87" w:rsidRPr="00F4140C" w:rsidRDefault="00BD4C87" w:rsidP="00BD4C87">
      <w:pPr>
        <w:pStyle w:val="ListParagraph"/>
        <w:widowControl w:val="0"/>
        <w:numPr>
          <w:ilvl w:val="0"/>
          <w:numId w:val="7"/>
        </w:numPr>
        <w:tabs>
          <w:tab w:val="left" w:pos="4320"/>
        </w:tabs>
        <w:autoSpaceDE w:val="0"/>
        <w:autoSpaceDN w:val="0"/>
        <w:spacing w:after="0"/>
        <w:ind w:left="360" w:hanging="180"/>
        <w:rPr>
          <w:rFonts w:ascii="Atkinson Hyperlegible" w:hAnsi="Atkinson Hyperlegible" w:cstheme="minorHAnsi"/>
          <w:sz w:val="16"/>
          <w:szCs w:val="16"/>
        </w:rPr>
      </w:pPr>
      <w:r w:rsidRPr="00F4140C">
        <w:rPr>
          <w:rFonts w:ascii="Atkinson Hyperlegible" w:hAnsi="Atkinson Hyperlegible" w:cstheme="minorHAnsi"/>
          <w:sz w:val="16"/>
          <w:szCs w:val="16"/>
        </w:rPr>
        <w:t>CLOCK-HOUR: Same as above, but using a unit divisor of 37.5, per 34 CFR 600.2.</w:t>
      </w:r>
    </w:p>
    <w:p w14:paraId="4001DD6F" w14:textId="4D22D5C6" w:rsidR="002A5298" w:rsidRPr="002E2331" w:rsidRDefault="00BD4C87" w:rsidP="002E2331">
      <w:pPr>
        <w:pStyle w:val="ListParagraph"/>
        <w:widowControl w:val="0"/>
        <w:numPr>
          <w:ilvl w:val="0"/>
          <w:numId w:val="7"/>
        </w:numPr>
        <w:tabs>
          <w:tab w:val="left" w:pos="4320"/>
        </w:tabs>
        <w:autoSpaceDE w:val="0"/>
        <w:autoSpaceDN w:val="0"/>
        <w:spacing w:after="0"/>
        <w:ind w:left="360" w:hanging="180"/>
        <w:rPr>
          <w:rFonts w:ascii="Atkinson Hyperlegible" w:hAnsi="Atkinson Hyperlegible" w:cstheme="minorHAnsi"/>
          <w:sz w:val="16"/>
          <w:szCs w:val="16"/>
        </w:rPr>
      </w:pPr>
      <w:r w:rsidRPr="00F4140C">
        <w:rPr>
          <w:rFonts w:ascii="Atkinson Hyperlegible" w:hAnsi="Atkinson Hyperlegible" w:cstheme="minorHAnsi"/>
          <w:sz w:val="16"/>
          <w:szCs w:val="16"/>
        </w:rPr>
        <w:t>NONCREDIT: 0.00 units.</w:t>
      </w:r>
    </w:p>
    <w:p w14:paraId="7A0E440C" w14:textId="5B56878A" w:rsidR="002A5298" w:rsidRPr="002A5298" w:rsidRDefault="002A5298" w:rsidP="002A5298">
      <w:pPr>
        <w:pStyle w:val="Heading1"/>
        <w:rPr>
          <w:rFonts w:ascii="Atkinson Hyperlegible" w:hAnsi="Atkinson Hyperlegible"/>
        </w:rPr>
      </w:pPr>
      <w:bookmarkStart w:id="3" w:name="AppendixB"/>
      <w:r w:rsidRPr="002A5298">
        <w:rPr>
          <w:rFonts w:ascii="Atkinson Hyperlegible" w:hAnsi="Atkinson Hyperlegible"/>
        </w:rPr>
        <w:lastRenderedPageBreak/>
        <w:t>Appendix B</w:t>
      </w:r>
      <w:bookmarkEnd w:id="3"/>
      <w:r w:rsidRPr="002A5298">
        <w:rPr>
          <w:rFonts w:ascii="Atkinson Hyperlegible" w:hAnsi="Atkinson Hyperlegible"/>
        </w:rPr>
        <w:t>: Workflow</w:t>
      </w:r>
    </w:p>
    <w:p w14:paraId="37AA43D7" w14:textId="011F2707" w:rsidR="002A5298" w:rsidRPr="002A5298" w:rsidRDefault="006F425C" w:rsidP="006F425C">
      <w:pPr>
        <w:widowControl w:val="0"/>
        <w:tabs>
          <w:tab w:val="left" w:pos="4320"/>
        </w:tabs>
        <w:autoSpaceDE w:val="0"/>
        <w:autoSpaceDN w:val="0"/>
        <w:spacing w:after="0"/>
        <w:jc w:val="center"/>
        <w:rPr>
          <w:rFonts w:ascii="Atkinson Hyperlegible" w:hAnsi="Atkinson Hyperlegible" w:cstheme="minorHAnsi"/>
          <w:sz w:val="24"/>
          <w:szCs w:val="24"/>
        </w:rPr>
      </w:pPr>
      <w:r>
        <w:rPr>
          <w:rFonts w:ascii="Atkinson Hyperlegible" w:hAnsi="Atkinson Hyperlegible" w:cstheme="minorHAnsi"/>
          <w:noProof/>
          <w:sz w:val="24"/>
          <w:szCs w:val="24"/>
        </w:rPr>
        <w:drawing>
          <wp:inline distT="0" distB="0" distL="0" distR="0" wp14:anchorId="2328ECAB" wp14:editId="56A68725">
            <wp:extent cx="5828401" cy="7726680"/>
            <wp:effectExtent l="19050" t="19050" r="20320" b="266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Lumen Workflow.emf"/>
                    <pic:cNvPicPr/>
                  </pic:nvPicPr>
                  <pic:blipFill>
                    <a:blip r:embed="rId23">
                      <a:extLst>
                        <a:ext uri="{28A0092B-C50C-407E-A947-70E740481C1C}">
                          <a14:useLocalDpi xmlns:a14="http://schemas.microsoft.com/office/drawing/2010/main" val="0"/>
                        </a:ext>
                      </a:extLst>
                    </a:blip>
                    <a:stretch>
                      <a:fillRect/>
                    </a:stretch>
                  </pic:blipFill>
                  <pic:spPr>
                    <a:xfrm>
                      <a:off x="0" y="0"/>
                      <a:ext cx="5828401" cy="7726680"/>
                    </a:xfrm>
                    <a:prstGeom prst="rect">
                      <a:avLst/>
                    </a:prstGeom>
                    <a:ln w="3175">
                      <a:solidFill>
                        <a:schemeClr val="tx1"/>
                      </a:solidFill>
                    </a:ln>
                  </pic:spPr>
                </pic:pic>
              </a:graphicData>
            </a:graphic>
          </wp:inline>
        </w:drawing>
      </w:r>
    </w:p>
    <w:sectPr w:rsidR="002A5298" w:rsidRPr="002A5298" w:rsidSect="003F14FF">
      <w:footerReference w:type="even" r:id="rId24"/>
      <w:footerReference w:type="default" r:id="rId25"/>
      <w:headerReference w:type="first" r:id="rId26"/>
      <w:footerReference w:type="first" r:id="rId27"/>
      <w:pgSz w:w="12240" w:h="15840" w:code="1"/>
      <w:pgMar w:top="108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0853D" w14:textId="77777777" w:rsidR="00CB2E4F" w:rsidRDefault="00CB2E4F" w:rsidP="008971EB">
      <w:pPr>
        <w:spacing w:after="0"/>
      </w:pPr>
      <w:r>
        <w:separator/>
      </w:r>
    </w:p>
  </w:endnote>
  <w:endnote w:type="continuationSeparator" w:id="0">
    <w:p w14:paraId="30424BB7" w14:textId="77777777" w:rsidR="00CB2E4F" w:rsidRDefault="00CB2E4F" w:rsidP="008971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tkinson Hyperlegible">
    <w:panose1 w:val="00000000000000000000"/>
    <w:charset w:val="00"/>
    <w:family w:val="modern"/>
    <w:notTrueType/>
    <w:pitch w:val="variable"/>
    <w:sig w:usb0="0000002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B294E" w14:textId="7E4C53E0" w:rsidR="00D51899" w:rsidRPr="00D302AA" w:rsidRDefault="00D302AA" w:rsidP="00D302AA">
    <w:pPr>
      <w:pStyle w:val="Footer"/>
      <w:tabs>
        <w:tab w:val="clear" w:pos="4680"/>
        <w:tab w:val="clear" w:pos="9360"/>
        <w:tab w:val="center" w:pos="5040"/>
        <w:tab w:val="right" w:pos="10800"/>
      </w:tabs>
      <w:rPr>
        <w:rFonts w:ascii="Atkinson Hyperlegible" w:hAnsi="Atkinson Hyperlegible" w:cstheme="minorHAnsi"/>
        <w:sz w:val="24"/>
        <w:szCs w:val="24"/>
      </w:rPr>
    </w:pPr>
    <w:r w:rsidRPr="00E252D7">
      <w:rPr>
        <w:rFonts w:ascii="Atkinson Hyperlegible" w:hAnsi="Atkinson Hyperlegible" w:cstheme="minorHAnsi"/>
        <w:sz w:val="24"/>
        <w:szCs w:val="24"/>
      </w:rPr>
      <w:fldChar w:fldCharType="begin"/>
    </w:r>
    <w:r w:rsidRPr="00E252D7">
      <w:rPr>
        <w:rFonts w:ascii="Atkinson Hyperlegible" w:hAnsi="Atkinson Hyperlegible" w:cstheme="minorHAnsi"/>
        <w:sz w:val="24"/>
        <w:szCs w:val="24"/>
      </w:rPr>
      <w:instrText xml:space="preserve"> PAGE   \* MERGEFORMAT </w:instrText>
    </w:r>
    <w:r w:rsidRPr="00E252D7">
      <w:rPr>
        <w:rFonts w:ascii="Atkinson Hyperlegible" w:hAnsi="Atkinson Hyperlegible" w:cstheme="minorHAnsi"/>
        <w:sz w:val="24"/>
        <w:szCs w:val="24"/>
      </w:rPr>
      <w:fldChar w:fldCharType="separate"/>
    </w:r>
    <w:r>
      <w:rPr>
        <w:rFonts w:ascii="Atkinson Hyperlegible" w:hAnsi="Atkinson Hyperlegible" w:cstheme="minorHAnsi"/>
        <w:sz w:val="24"/>
        <w:szCs w:val="24"/>
      </w:rPr>
      <w:t>2</w:t>
    </w:r>
    <w:r w:rsidRPr="00E252D7">
      <w:rPr>
        <w:rFonts w:ascii="Atkinson Hyperlegible" w:hAnsi="Atkinson Hyperlegible" w:cstheme="minorHAnsi"/>
        <w:noProof/>
        <w:sz w:val="24"/>
        <w:szCs w:val="24"/>
      </w:rPr>
      <w:fldChar w:fldCharType="end"/>
    </w:r>
    <w:r w:rsidRPr="00E252D7">
      <w:rPr>
        <w:rFonts w:ascii="Atkinson Hyperlegible" w:hAnsi="Atkinson Hyperlegible" w:cstheme="minorHAnsi"/>
        <w:sz w:val="24"/>
        <w:szCs w:val="24"/>
      </w:rPr>
      <w:tab/>
    </w:r>
    <w:r>
      <w:rPr>
        <w:rFonts w:ascii="Atkinson Hyperlegible" w:hAnsi="Atkinson Hyperlegible" w:cstheme="minorHAnsi"/>
        <w:sz w:val="24"/>
        <w:szCs w:val="24"/>
      </w:rPr>
      <w:fldChar w:fldCharType="begin"/>
    </w:r>
    <w:r>
      <w:rPr>
        <w:rFonts w:ascii="Atkinson Hyperlegible" w:hAnsi="Atkinson Hyperlegible" w:cstheme="minorHAnsi"/>
        <w:sz w:val="24"/>
        <w:szCs w:val="24"/>
      </w:rPr>
      <w:instrText xml:space="preserve"> FILENAME   \* MERGEFORMAT </w:instrText>
    </w:r>
    <w:r>
      <w:rPr>
        <w:rFonts w:ascii="Atkinson Hyperlegible" w:hAnsi="Atkinson Hyperlegible" w:cstheme="minorHAnsi"/>
        <w:sz w:val="24"/>
        <w:szCs w:val="24"/>
      </w:rPr>
      <w:fldChar w:fldCharType="separate"/>
    </w:r>
    <w:r>
      <w:rPr>
        <w:rFonts w:ascii="Atkinson Hyperlegible" w:hAnsi="Atkinson Hyperlegible" w:cstheme="minorHAnsi"/>
        <w:noProof/>
        <w:sz w:val="24"/>
        <w:szCs w:val="24"/>
      </w:rPr>
      <w:t>eLumen Training District Instance 210820.docx</w:t>
    </w:r>
    <w:r>
      <w:rPr>
        <w:rFonts w:ascii="Atkinson Hyperlegible" w:hAnsi="Atkinson Hyperlegible" w:cstheme="minorHAnsi"/>
        <w:sz w:val="24"/>
        <w:szCs w:val="24"/>
      </w:rPr>
      <w:fldChar w:fldCharType="end"/>
    </w:r>
    <w:r w:rsidRPr="00E252D7">
      <w:rPr>
        <w:rFonts w:ascii="Atkinson Hyperlegible" w:hAnsi="Atkinson Hyperlegible" w:cstheme="minorHAnsi"/>
        <w:sz w:val="24"/>
        <w:szCs w:val="24"/>
      </w:rPr>
      <w:tab/>
    </w:r>
    <w:r>
      <w:rPr>
        <w:noProof/>
      </w:rPr>
      <w:drawing>
        <wp:inline distT="0" distB="0" distL="0" distR="0" wp14:anchorId="48040BB4" wp14:editId="5E41C856">
          <wp:extent cx="493776" cy="512064"/>
          <wp:effectExtent l="0" t="0" r="1905" b="254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3776" cy="51206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E1554" w14:textId="64E8557E" w:rsidR="00D51899" w:rsidRPr="007A6FCF" w:rsidRDefault="007A6FCF" w:rsidP="007A6FCF">
    <w:pPr>
      <w:pStyle w:val="Footer"/>
      <w:tabs>
        <w:tab w:val="clear" w:pos="9360"/>
        <w:tab w:val="right" w:pos="10080"/>
      </w:tabs>
      <w:rPr>
        <w:rFonts w:ascii="Atkinson Hyperlegible" w:hAnsi="Atkinson Hyperlegible"/>
        <w:sz w:val="24"/>
        <w:szCs w:val="24"/>
      </w:rPr>
    </w:pPr>
    <w:r>
      <w:rPr>
        <w:noProof/>
      </w:rPr>
      <w:drawing>
        <wp:inline distT="0" distB="0" distL="0" distR="0" wp14:anchorId="4A70CD1F" wp14:editId="6479E8D0">
          <wp:extent cx="493776" cy="512064"/>
          <wp:effectExtent l="0" t="0" r="1905" b="2540"/>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3776" cy="512064"/>
                  </a:xfrm>
                  <a:prstGeom prst="rect">
                    <a:avLst/>
                  </a:prstGeom>
                </pic:spPr>
              </pic:pic>
            </a:graphicData>
          </a:graphic>
        </wp:inline>
      </w:drawing>
    </w:r>
    <w:r>
      <w:rPr>
        <w:rFonts w:ascii="Atkinson Hyperlegible" w:hAnsi="Atkinson Hyperlegible"/>
        <w:noProof/>
        <w:sz w:val="24"/>
        <w:szCs w:val="24"/>
      </w:rPr>
      <w:tab/>
    </w:r>
    <w:r w:rsidR="00D51899">
      <w:rPr>
        <w:rFonts w:ascii="Atkinson Hyperlegible" w:hAnsi="Atkinson Hyperlegible"/>
        <w:noProof/>
        <w:sz w:val="24"/>
        <w:szCs w:val="24"/>
      </w:rPr>
      <w:fldChar w:fldCharType="begin"/>
    </w:r>
    <w:r w:rsidR="00D51899">
      <w:rPr>
        <w:rFonts w:ascii="Atkinson Hyperlegible" w:hAnsi="Atkinson Hyperlegible"/>
        <w:noProof/>
        <w:sz w:val="24"/>
        <w:szCs w:val="24"/>
      </w:rPr>
      <w:instrText xml:space="preserve"> FILENAME   \* MERGEFORMAT </w:instrText>
    </w:r>
    <w:r w:rsidR="00D51899">
      <w:rPr>
        <w:rFonts w:ascii="Atkinson Hyperlegible" w:hAnsi="Atkinson Hyperlegible"/>
        <w:noProof/>
        <w:sz w:val="24"/>
        <w:szCs w:val="24"/>
      </w:rPr>
      <w:fldChar w:fldCharType="separate"/>
    </w:r>
    <w:r w:rsidR="00D51899">
      <w:rPr>
        <w:rFonts w:ascii="Atkinson Hyperlegible" w:hAnsi="Atkinson Hyperlegible"/>
        <w:noProof/>
        <w:sz w:val="24"/>
        <w:szCs w:val="24"/>
      </w:rPr>
      <w:t>eLumen District Instance 210817.docx</w:t>
    </w:r>
    <w:r w:rsidR="00D51899">
      <w:rPr>
        <w:rFonts w:ascii="Atkinson Hyperlegible" w:hAnsi="Atkinson Hyperlegible"/>
        <w:noProof/>
        <w:sz w:val="24"/>
        <w:szCs w:val="24"/>
      </w:rPr>
      <w:fldChar w:fldCharType="end"/>
    </w:r>
    <w:r w:rsidR="00D51899">
      <w:rPr>
        <w:rFonts w:ascii="Atkinson Hyperlegible" w:hAnsi="Atkinson Hyperlegible"/>
        <w:noProof/>
        <w:sz w:val="24"/>
        <w:szCs w:val="24"/>
      </w:rPr>
      <w:tab/>
    </w:r>
    <w:r w:rsidR="00D51899" w:rsidRPr="008971EB">
      <w:rPr>
        <w:rFonts w:ascii="Atkinson Hyperlegible" w:hAnsi="Atkinson Hyperlegible"/>
        <w:sz w:val="24"/>
        <w:szCs w:val="24"/>
      </w:rPr>
      <w:fldChar w:fldCharType="begin"/>
    </w:r>
    <w:r w:rsidR="00D51899" w:rsidRPr="008971EB">
      <w:rPr>
        <w:rFonts w:ascii="Atkinson Hyperlegible" w:hAnsi="Atkinson Hyperlegible"/>
        <w:sz w:val="24"/>
        <w:szCs w:val="24"/>
      </w:rPr>
      <w:instrText xml:space="preserve"> PAGE   \* MERGEFORMAT </w:instrText>
    </w:r>
    <w:r w:rsidR="00D51899" w:rsidRPr="008971EB">
      <w:rPr>
        <w:rFonts w:ascii="Atkinson Hyperlegible" w:hAnsi="Atkinson Hyperlegible"/>
        <w:sz w:val="24"/>
        <w:szCs w:val="24"/>
      </w:rPr>
      <w:fldChar w:fldCharType="separate"/>
    </w:r>
    <w:r w:rsidR="00D51899">
      <w:rPr>
        <w:rFonts w:ascii="Atkinson Hyperlegible" w:hAnsi="Atkinson Hyperlegible"/>
        <w:sz w:val="24"/>
        <w:szCs w:val="24"/>
      </w:rPr>
      <w:t>3</w:t>
    </w:r>
    <w:r w:rsidR="00D51899" w:rsidRPr="008971EB">
      <w:rPr>
        <w:rFonts w:ascii="Atkinson Hyperlegible" w:hAnsi="Atkinson Hyperlegible"/>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C0D2" w14:textId="3E0CDE28" w:rsidR="00D51899" w:rsidRPr="003F00AE" w:rsidRDefault="003F00AE" w:rsidP="003F00AE">
    <w:pPr>
      <w:pStyle w:val="Footer"/>
      <w:tabs>
        <w:tab w:val="clear" w:pos="4680"/>
        <w:tab w:val="clear" w:pos="9360"/>
        <w:tab w:val="center" w:pos="5040"/>
        <w:tab w:val="right" w:pos="10800"/>
      </w:tabs>
      <w:rPr>
        <w:rFonts w:ascii="Atkinson Hyperlegible" w:hAnsi="Atkinson Hyperlegible" w:cstheme="minorHAnsi"/>
        <w:sz w:val="24"/>
        <w:szCs w:val="24"/>
      </w:rPr>
    </w:pPr>
    <w:r>
      <w:rPr>
        <w:noProof/>
      </w:rPr>
      <w:drawing>
        <wp:inline distT="0" distB="0" distL="0" distR="0" wp14:anchorId="17E89109" wp14:editId="5010CCB4">
          <wp:extent cx="493776" cy="512064"/>
          <wp:effectExtent l="0" t="0" r="1905" b="254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3776" cy="512064"/>
                  </a:xfrm>
                  <a:prstGeom prst="rect">
                    <a:avLst/>
                  </a:prstGeom>
                </pic:spPr>
              </pic:pic>
            </a:graphicData>
          </a:graphic>
        </wp:inline>
      </w:drawing>
    </w:r>
    <w:r w:rsidRPr="00E252D7">
      <w:rPr>
        <w:rFonts w:ascii="Atkinson Hyperlegible" w:hAnsi="Atkinson Hyperlegible" w:cstheme="minorHAnsi"/>
        <w:sz w:val="24"/>
        <w:szCs w:val="24"/>
      </w:rPr>
      <w:tab/>
    </w:r>
    <w:r>
      <w:rPr>
        <w:rFonts w:ascii="Atkinson Hyperlegible" w:hAnsi="Atkinson Hyperlegible" w:cstheme="minorHAnsi"/>
        <w:sz w:val="24"/>
        <w:szCs w:val="24"/>
      </w:rPr>
      <w:fldChar w:fldCharType="begin"/>
    </w:r>
    <w:r>
      <w:rPr>
        <w:rFonts w:ascii="Atkinson Hyperlegible" w:hAnsi="Atkinson Hyperlegible" w:cstheme="minorHAnsi"/>
        <w:sz w:val="24"/>
        <w:szCs w:val="24"/>
      </w:rPr>
      <w:instrText xml:space="preserve"> FILENAME   \* MERGEFORMAT </w:instrText>
    </w:r>
    <w:r>
      <w:rPr>
        <w:rFonts w:ascii="Atkinson Hyperlegible" w:hAnsi="Atkinson Hyperlegible" w:cstheme="minorHAnsi"/>
        <w:sz w:val="24"/>
        <w:szCs w:val="24"/>
      </w:rPr>
      <w:fldChar w:fldCharType="separate"/>
    </w:r>
    <w:r>
      <w:rPr>
        <w:rFonts w:ascii="Atkinson Hyperlegible" w:hAnsi="Atkinson Hyperlegible" w:cstheme="minorHAnsi"/>
        <w:noProof/>
        <w:sz w:val="24"/>
        <w:szCs w:val="24"/>
      </w:rPr>
      <w:t>eLumen Training District Instance 210820.docx</w:t>
    </w:r>
    <w:r>
      <w:rPr>
        <w:rFonts w:ascii="Atkinson Hyperlegible" w:hAnsi="Atkinson Hyperlegible" w:cstheme="minorHAnsi"/>
        <w:sz w:val="24"/>
        <w:szCs w:val="24"/>
      </w:rPr>
      <w:fldChar w:fldCharType="end"/>
    </w:r>
    <w:r w:rsidRPr="00E252D7">
      <w:rPr>
        <w:rFonts w:ascii="Atkinson Hyperlegible" w:hAnsi="Atkinson Hyperlegible" w:cstheme="minorHAnsi"/>
        <w:sz w:val="24"/>
        <w:szCs w:val="24"/>
      </w:rPr>
      <w:tab/>
    </w:r>
    <w:r w:rsidRPr="00E252D7">
      <w:rPr>
        <w:rFonts w:ascii="Atkinson Hyperlegible" w:hAnsi="Atkinson Hyperlegible" w:cstheme="minorHAnsi"/>
        <w:sz w:val="24"/>
        <w:szCs w:val="24"/>
      </w:rPr>
      <w:fldChar w:fldCharType="begin"/>
    </w:r>
    <w:r w:rsidRPr="00E252D7">
      <w:rPr>
        <w:rFonts w:ascii="Atkinson Hyperlegible" w:hAnsi="Atkinson Hyperlegible" w:cstheme="minorHAnsi"/>
        <w:sz w:val="24"/>
        <w:szCs w:val="24"/>
      </w:rPr>
      <w:instrText xml:space="preserve"> PAGE   \* MERGEFORMAT </w:instrText>
    </w:r>
    <w:r w:rsidRPr="00E252D7">
      <w:rPr>
        <w:rFonts w:ascii="Atkinson Hyperlegible" w:hAnsi="Atkinson Hyperlegible" w:cstheme="minorHAnsi"/>
        <w:sz w:val="24"/>
        <w:szCs w:val="24"/>
      </w:rPr>
      <w:fldChar w:fldCharType="separate"/>
    </w:r>
    <w:r>
      <w:rPr>
        <w:rFonts w:ascii="Atkinson Hyperlegible" w:hAnsi="Atkinson Hyperlegible" w:cstheme="minorHAnsi"/>
        <w:sz w:val="24"/>
        <w:szCs w:val="24"/>
      </w:rPr>
      <w:t>1</w:t>
    </w:r>
    <w:r w:rsidRPr="00E252D7">
      <w:rPr>
        <w:rFonts w:ascii="Atkinson Hyperlegible" w:hAnsi="Atkinson Hyperlegible"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58D5B" w14:textId="77777777" w:rsidR="00CB2E4F" w:rsidRDefault="00CB2E4F" w:rsidP="008971EB">
      <w:pPr>
        <w:spacing w:after="0"/>
      </w:pPr>
      <w:r>
        <w:separator/>
      </w:r>
    </w:p>
  </w:footnote>
  <w:footnote w:type="continuationSeparator" w:id="0">
    <w:p w14:paraId="42446CAF" w14:textId="77777777" w:rsidR="00CB2E4F" w:rsidRDefault="00CB2E4F" w:rsidP="008971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24F9" w14:textId="6B26BC07" w:rsidR="00D51899" w:rsidRDefault="00D51899" w:rsidP="008971EB">
    <w:pPr>
      <w:pStyle w:val="Header"/>
      <w:jc w:val="center"/>
      <w:rPr>
        <w:rFonts w:ascii="Atkinson Hyperlegible" w:hAnsi="Atkinson Hyperlegible"/>
        <w:sz w:val="36"/>
        <w:szCs w:val="24"/>
      </w:rPr>
    </w:pPr>
    <w:r w:rsidRPr="008971EB">
      <w:rPr>
        <w:rFonts w:ascii="Atkinson Hyperlegible" w:hAnsi="Atkinson Hyperlegible"/>
        <w:sz w:val="36"/>
        <w:szCs w:val="24"/>
      </w:rPr>
      <w:t xml:space="preserve">eLumen </w:t>
    </w:r>
    <w:r w:rsidR="003F00AE">
      <w:rPr>
        <w:rFonts w:ascii="Atkinson Hyperlegible" w:hAnsi="Atkinson Hyperlegible"/>
        <w:sz w:val="36"/>
        <w:szCs w:val="24"/>
      </w:rPr>
      <w:t xml:space="preserve">Training: </w:t>
    </w:r>
    <w:r w:rsidRPr="008971EB">
      <w:rPr>
        <w:rFonts w:ascii="Atkinson Hyperlegible" w:hAnsi="Atkinson Hyperlegible"/>
        <w:sz w:val="36"/>
        <w:szCs w:val="24"/>
      </w:rPr>
      <w:t>District Instance</w:t>
    </w:r>
  </w:p>
  <w:p w14:paraId="6A141158" w14:textId="1EEA44F9" w:rsidR="00F4140C" w:rsidRPr="008971EB" w:rsidRDefault="00CB2E4F" w:rsidP="008971EB">
    <w:pPr>
      <w:pStyle w:val="Header"/>
      <w:jc w:val="center"/>
      <w:rPr>
        <w:rFonts w:ascii="Atkinson Hyperlegible" w:hAnsi="Atkinson Hyperlegible"/>
        <w:sz w:val="36"/>
        <w:szCs w:val="24"/>
      </w:rPr>
    </w:pPr>
    <w:hyperlink r:id="rId1" w:history="1">
      <w:r w:rsidR="00F4140C" w:rsidRPr="002F02BA">
        <w:rPr>
          <w:rStyle w:val="Hyperlink"/>
          <w:rFonts w:ascii="Atkinson Hyperlegible" w:hAnsi="Atkinson Hyperlegible"/>
          <w:sz w:val="24"/>
          <w:szCs w:val="24"/>
        </w:rPr>
        <w:t>https://laccd.elumenapp.com</w:t>
      </w:r>
    </w:hyperlink>
  </w:p>
  <w:p w14:paraId="36F3DAF6" w14:textId="77777777" w:rsidR="00D51899" w:rsidRPr="008971EB" w:rsidRDefault="00D51899">
    <w:pPr>
      <w:pStyle w:val="Header"/>
      <w:rPr>
        <w:rFonts w:ascii="Atkinson Hyperlegible" w:hAnsi="Atkinson Hyperlegibl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EDD"/>
    <w:multiLevelType w:val="hybridMultilevel"/>
    <w:tmpl w:val="9000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57491"/>
    <w:multiLevelType w:val="hybridMultilevel"/>
    <w:tmpl w:val="44DADF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B1349A"/>
    <w:multiLevelType w:val="hybridMultilevel"/>
    <w:tmpl w:val="7988CA2A"/>
    <w:lvl w:ilvl="0" w:tplc="65CEFC0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90631A"/>
    <w:multiLevelType w:val="multilevel"/>
    <w:tmpl w:val="3DF8D4D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9F269C"/>
    <w:multiLevelType w:val="hybridMultilevel"/>
    <w:tmpl w:val="AD46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42A90"/>
    <w:multiLevelType w:val="hybridMultilevel"/>
    <w:tmpl w:val="5840F5E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963B48"/>
    <w:multiLevelType w:val="multilevel"/>
    <w:tmpl w:val="D2ACBD4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C8A4981"/>
    <w:multiLevelType w:val="hybridMultilevel"/>
    <w:tmpl w:val="38B4D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65425"/>
    <w:multiLevelType w:val="hybridMultilevel"/>
    <w:tmpl w:val="AF70E4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9F87ACF"/>
    <w:multiLevelType w:val="hybridMultilevel"/>
    <w:tmpl w:val="5840F5E4"/>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3257E7"/>
    <w:multiLevelType w:val="hybridMultilevel"/>
    <w:tmpl w:val="177E8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6"/>
  </w:num>
  <w:num w:numId="4">
    <w:abstractNumId w:val="7"/>
  </w:num>
  <w:num w:numId="5">
    <w:abstractNumId w:val="1"/>
  </w:num>
  <w:num w:numId="6">
    <w:abstractNumId w:val="9"/>
  </w:num>
  <w:num w:numId="7">
    <w:abstractNumId w:val="2"/>
  </w:num>
  <w:num w:numId="8">
    <w:abstractNumId w:val="8"/>
  </w:num>
  <w:num w:numId="9">
    <w:abstractNumId w:val="0"/>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0F"/>
    <w:rsid w:val="00010A1A"/>
    <w:rsid w:val="00086713"/>
    <w:rsid w:val="00094492"/>
    <w:rsid w:val="000B4D0F"/>
    <w:rsid w:val="000F2400"/>
    <w:rsid w:val="00182074"/>
    <w:rsid w:val="001D2F23"/>
    <w:rsid w:val="001E52D3"/>
    <w:rsid w:val="001E6EF4"/>
    <w:rsid w:val="001F18AB"/>
    <w:rsid w:val="00202217"/>
    <w:rsid w:val="00220DB3"/>
    <w:rsid w:val="00262177"/>
    <w:rsid w:val="00282984"/>
    <w:rsid w:val="002A5298"/>
    <w:rsid w:val="002B6773"/>
    <w:rsid w:val="002E06EE"/>
    <w:rsid w:val="002E2331"/>
    <w:rsid w:val="002F6AA4"/>
    <w:rsid w:val="0033287F"/>
    <w:rsid w:val="00367477"/>
    <w:rsid w:val="003A7A91"/>
    <w:rsid w:val="003B72E1"/>
    <w:rsid w:val="003F00AE"/>
    <w:rsid w:val="003F14FF"/>
    <w:rsid w:val="003F1F24"/>
    <w:rsid w:val="004141B7"/>
    <w:rsid w:val="00416A33"/>
    <w:rsid w:val="004419F3"/>
    <w:rsid w:val="004823C9"/>
    <w:rsid w:val="004C0417"/>
    <w:rsid w:val="004C0D4A"/>
    <w:rsid w:val="004D6629"/>
    <w:rsid w:val="005268E1"/>
    <w:rsid w:val="005D2B1E"/>
    <w:rsid w:val="005D7CAF"/>
    <w:rsid w:val="006812B8"/>
    <w:rsid w:val="006F425C"/>
    <w:rsid w:val="007314BA"/>
    <w:rsid w:val="0075150C"/>
    <w:rsid w:val="007A0344"/>
    <w:rsid w:val="007A6FCF"/>
    <w:rsid w:val="008666E6"/>
    <w:rsid w:val="008971EB"/>
    <w:rsid w:val="008E2156"/>
    <w:rsid w:val="009043B3"/>
    <w:rsid w:val="009068A5"/>
    <w:rsid w:val="00933AD2"/>
    <w:rsid w:val="00942C6C"/>
    <w:rsid w:val="00960B41"/>
    <w:rsid w:val="00965F1E"/>
    <w:rsid w:val="00983B51"/>
    <w:rsid w:val="00985236"/>
    <w:rsid w:val="00A63739"/>
    <w:rsid w:val="00AF31A5"/>
    <w:rsid w:val="00B034FD"/>
    <w:rsid w:val="00B2121E"/>
    <w:rsid w:val="00B27C93"/>
    <w:rsid w:val="00B40771"/>
    <w:rsid w:val="00BA60C4"/>
    <w:rsid w:val="00BD4C87"/>
    <w:rsid w:val="00BF69B4"/>
    <w:rsid w:val="00C1101C"/>
    <w:rsid w:val="00C4684F"/>
    <w:rsid w:val="00C5547D"/>
    <w:rsid w:val="00CB27A7"/>
    <w:rsid w:val="00CB2E4F"/>
    <w:rsid w:val="00D00EB9"/>
    <w:rsid w:val="00D302AA"/>
    <w:rsid w:val="00D51899"/>
    <w:rsid w:val="00DC39D2"/>
    <w:rsid w:val="00E36BD7"/>
    <w:rsid w:val="00E43330"/>
    <w:rsid w:val="00E544EF"/>
    <w:rsid w:val="00E634F1"/>
    <w:rsid w:val="00EB1E7D"/>
    <w:rsid w:val="00EE38CA"/>
    <w:rsid w:val="00EE456C"/>
    <w:rsid w:val="00EF276C"/>
    <w:rsid w:val="00F4140C"/>
    <w:rsid w:val="00F71780"/>
    <w:rsid w:val="00FE3800"/>
    <w:rsid w:val="00FF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AAF58"/>
  <w15:chartTrackingRefBased/>
  <w15:docId w15:val="{91B64E17-F788-4763-98CC-9380AA78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HAnsi"/>
        <w:lang w:val="en-US" w:eastAsia="en-US" w:bidi="ar-SA"/>
      </w:rPr>
    </w:rPrDefault>
    <w:pPrDefault>
      <w:pPr>
        <w:spacing w:after="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2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aliases w:val="Expandable 1"/>
    <w:basedOn w:val="Normal"/>
    <w:next w:val="Normal"/>
    <w:link w:val="Heading3Char"/>
    <w:uiPriority w:val="9"/>
    <w:unhideWhenUsed/>
    <w:qFormat/>
    <w:rsid w:val="00E634F1"/>
    <w:pPr>
      <w:keepNext/>
      <w:keepLines/>
      <w:spacing w:before="40" w:after="0"/>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and1">
    <w:name w:val="Expand 1"/>
    <w:basedOn w:val="ListParagraph"/>
    <w:link w:val="Expand1Char"/>
    <w:qFormat/>
    <w:rsid w:val="00E634F1"/>
    <w:pPr>
      <w:ind w:left="1080"/>
    </w:pPr>
    <w:rPr>
      <w:rFonts w:ascii="Arial" w:hAnsi="Arial" w:cs="Arial"/>
    </w:rPr>
  </w:style>
  <w:style w:type="character" w:customStyle="1" w:styleId="Expand1Char">
    <w:name w:val="Expand 1 Char"/>
    <w:basedOn w:val="DefaultParagraphFont"/>
    <w:link w:val="Expand1"/>
    <w:rsid w:val="00E634F1"/>
    <w:rPr>
      <w:rFonts w:ascii="Arial" w:hAnsi="Arial" w:cs="Arial"/>
    </w:rPr>
  </w:style>
  <w:style w:type="paragraph" w:styleId="ListParagraph">
    <w:name w:val="List Paragraph"/>
    <w:basedOn w:val="Normal"/>
    <w:uiPriority w:val="1"/>
    <w:qFormat/>
    <w:rsid w:val="00E634F1"/>
    <w:pPr>
      <w:ind w:left="720"/>
      <w:contextualSpacing/>
    </w:pPr>
  </w:style>
  <w:style w:type="character" w:customStyle="1" w:styleId="Heading3Char">
    <w:name w:val="Heading 3 Char"/>
    <w:aliases w:val="Expandable 1 Char"/>
    <w:basedOn w:val="DefaultParagraphFont"/>
    <w:link w:val="Heading3"/>
    <w:uiPriority w:val="9"/>
    <w:rsid w:val="00E634F1"/>
    <w:rPr>
      <w:rFonts w:ascii="Arial" w:eastAsiaTheme="majorEastAsia" w:hAnsi="Arial" w:cstheme="majorBidi"/>
      <w:szCs w:val="24"/>
    </w:rPr>
  </w:style>
  <w:style w:type="paragraph" w:customStyle="1" w:styleId="Expand">
    <w:name w:val="Expand"/>
    <w:basedOn w:val="Heading3"/>
    <w:link w:val="ExpandChar"/>
    <w:qFormat/>
    <w:rsid w:val="002B6773"/>
    <w:pPr>
      <w:spacing w:before="200"/>
    </w:pPr>
    <w:rPr>
      <w:b/>
      <w:bCs/>
      <w:color w:val="4472C4" w:themeColor="accent1"/>
      <w:sz w:val="24"/>
    </w:rPr>
  </w:style>
  <w:style w:type="character" w:customStyle="1" w:styleId="ExpandChar">
    <w:name w:val="Expand Char"/>
    <w:basedOn w:val="Heading3Char"/>
    <w:link w:val="Expand"/>
    <w:rsid w:val="002B6773"/>
    <w:rPr>
      <w:rFonts w:ascii="Arial" w:eastAsiaTheme="majorEastAsia" w:hAnsi="Arial" w:cstheme="majorBidi"/>
      <w:b/>
      <w:bCs/>
      <w:color w:val="4472C4" w:themeColor="accent1"/>
      <w:sz w:val="24"/>
      <w:szCs w:val="24"/>
    </w:rPr>
  </w:style>
  <w:style w:type="paragraph" w:customStyle="1" w:styleId="Style1">
    <w:name w:val="Style1"/>
    <w:basedOn w:val="Normal"/>
    <w:next w:val="Expand"/>
    <w:link w:val="Style1Char"/>
    <w:qFormat/>
    <w:rsid w:val="006812B8"/>
    <w:pPr>
      <w:numPr>
        <w:numId w:val="3"/>
      </w:numPr>
      <w:spacing w:after="0"/>
      <w:ind w:left="360" w:hanging="360"/>
    </w:pPr>
    <w:rPr>
      <w:rFonts w:ascii="Arial Narrow" w:hAnsi="Arial Narrow" w:cstheme="minorHAnsi"/>
      <w:sz w:val="18"/>
      <w:szCs w:val="18"/>
    </w:rPr>
  </w:style>
  <w:style w:type="character" w:customStyle="1" w:styleId="Style1Char">
    <w:name w:val="Style1 Char"/>
    <w:basedOn w:val="DefaultParagraphFont"/>
    <w:link w:val="Style1"/>
    <w:rsid w:val="006812B8"/>
    <w:rPr>
      <w:rFonts w:ascii="Arial Narrow" w:hAnsi="Arial Narrow" w:cstheme="minorHAnsi"/>
      <w:sz w:val="18"/>
      <w:szCs w:val="18"/>
    </w:rPr>
  </w:style>
  <w:style w:type="character" w:customStyle="1" w:styleId="Heading1Char">
    <w:name w:val="Heading 1 Char"/>
    <w:basedOn w:val="DefaultParagraphFont"/>
    <w:link w:val="Heading1"/>
    <w:uiPriority w:val="9"/>
    <w:rsid w:val="006812B8"/>
    <w:rPr>
      <w:rFonts w:asciiTheme="majorHAnsi" w:eastAsiaTheme="majorEastAsia" w:hAnsiTheme="majorHAnsi" w:cstheme="majorBidi"/>
      <w:color w:val="2F5496" w:themeColor="accent1" w:themeShade="BF"/>
      <w:sz w:val="32"/>
      <w:szCs w:val="32"/>
    </w:rPr>
  </w:style>
  <w:style w:type="paragraph" w:customStyle="1" w:styleId="ExpandNormal">
    <w:name w:val="Expand Normal"/>
    <w:basedOn w:val="Normal"/>
    <w:link w:val="ExpandNormalChar"/>
    <w:autoRedefine/>
    <w:qFormat/>
    <w:rsid w:val="006812B8"/>
    <w:pPr>
      <w:tabs>
        <w:tab w:val="num" w:pos="720"/>
      </w:tabs>
      <w:spacing w:after="0"/>
      <w:ind w:left="360" w:hanging="360"/>
    </w:pPr>
    <w:rPr>
      <w:rFonts w:ascii="Arial Narrow" w:hAnsi="Arial Narrow" w:cstheme="minorHAnsi"/>
      <w:sz w:val="18"/>
      <w:szCs w:val="18"/>
    </w:rPr>
  </w:style>
  <w:style w:type="character" w:customStyle="1" w:styleId="ExpandNormalChar">
    <w:name w:val="Expand Normal Char"/>
    <w:basedOn w:val="DefaultParagraphFont"/>
    <w:link w:val="ExpandNormal"/>
    <w:rsid w:val="006812B8"/>
    <w:rPr>
      <w:rFonts w:ascii="Arial Narrow" w:hAnsi="Arial Narrow" w:cstheme="minorHAnsi"/>
      <w:sz w:val="18"/>
      <w:szCs w:val="18"/>
    </w:rPr>
  </w:style>
  <w:style w:type="paragraph" w:styleId="Header">
    <w:name w:val="header"/>
    <w:basedOn w:val="Normal"/>
    <w:link w:val="HeaderChar"/>
    <w:uiPriority w:val="99"/>
    <w:unhideWhenUsed/>
    <w:rsid w:val="008971EB"/>
    <w:pPr>
      <w:tabs>
        <w:tab w:val="center" w:pos="4680"/>
        <w:tab w:val="right" w:pos="9360"/>
      </w:tabs>
      <w:spacing w:after="0"/>
    </w:pPr>
  </w:style>
  <w:style w:type="character" w:customStyle="1" w:styleId="HeaderChar">
    <w:name w:val="Header Char"/>
    <w:basedOn w:val="DefaultParagraphFont"/>
    <w:link w:val="Header"/>
    <w:uiPriority w:val="99"/>
    <w:rsid w:val="008971EB"/>
  </w:style>
  <w:style w:type="paragraph" w:styleId="Footer">
    <w:name w:val="footer"/>
    <w:basedOn w:val="Normal"/>
    <w:link w:val="FooterChar"/>
    <w:uiPriority w:val="99"/>
    <w:unhideWhenUsed/>
    <w:rsid w:val="008971EB"/>
    <w:pPr>
      <w:tabs>
        <w:tab w:val="center" w:pos="4680"/>
        <w:tab w:val="right" w:pos="9360"/>
      </w:tabs>
      <w:spacing w:after="0"/>
    </w:pPr>
  </w:style>
  <w:style w:type="character" w:customStyle="1" w:styleId="FooterChar">
    <w:name w:val="Footer Char"/>
    <w:basedOn w:val="DefaultParagraphFont"/>
    <w:link w:val="Footer"/>
    <w:uiPriority w:val="99"/>
    <w:rsid w:val="008971EB"/>
  </w:style>
  <w:style w:type="character" w:styleId="Hyperlink">
    <w:name w:val="Hyperlink"/>
    <w:basedOn w:val="DefaultParagraphFont"/>
    <w:uiPriority w:val="99"/>
    <w:unhideWhenUsed/>
    <w:rsid w:val="008971EB"/>
    <w:rPr>
      <w:color w:val="0563C1" w:themeColor="hyperlink"/>
      <w:u w:val="single"/>
    </w:rPr>
  </w:style>
  <w:style w:type="character" w:styleId="UnresolvedMention">
    <w:name w:val="Unresolved Mention"/>
    <w:basedOn w:val="DefaultParagraphFont"/>
    <w:uiPriority w:val="99"/>
    <w:semiHidden/>
    <w:unhideWhenUsed/>
    <w:rsid w:val="00897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3.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s>
</file>

<file path=word/_rels/footer3.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hyperlink" Target="https://laccd.elumen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0E1E970C17A74DBB89180BFF7A0331" ma:contentTypeVersion="1" ma:contentTypeDescription="Create a new document." ma:contentTypeScope="" ma:versionID="b037b9de51ef4cb5c9e3a3cbd602ae26">
  <xsd:schema xmlns:xsd="http://www.w3.org/2001/XMLSchema" xmlns:xs="http://www.w3.org/2001/XMLSchema" xmlns:p="http://schemas.microsoft.com/office/2006/metadata/properties" xmlns:ns1="http://schemas.microsoft.com/sharepoint/v3" targetNamespace="http://schemas.microsoft.com/office/2006/metadata/properties" ma:root="true" ma:fieldsID="3692f6e2f07f5500c6fc2ac7bad22e6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F721B0-1B38-4730-9260-25B6AC79EAC3}"/>
</file>

<file path=customXml/itemProps2.xml><?xml version="1.0" encoding="utf-8"?>
<ds:datastoreItem xmlns:ds="http://schemas.openxmlformats.org/officeDocument/2006/customXml" ds:itemID="{07396C85-53BF-414B-B853-58901084739E}"/>
</file>

<file path=customXml/itemProps3.xml><?xml version="1.0" encoding="utf-8"?>
<ds:datastoreItem xmlns:ds="http://schemas.openxmlformats.org/officeDocument/2006/customXml" ds:itemID="{A8041D46-F7C1-4CF2-874E-ED331CDD8546}"/>
</file>

<file path=customXml/itemProps4.xml><?xml version="1.0" encoding="utf-8"?>
<ds:datastoreItem xmlns:ds="http://schemas.openxmlformats.org/officeDocument/2006/customXml" ds:itemID="{EB70DF14-0299-41A0-A377-CA4E9A2B7460}"/>
</file>

<file path=docProps/app.xml><?xml version="1.0" encoding="utf-8"?>
<Properties xmlns="http://schemas.openxmlformats.org/officeDocument/2006/extended-properties" xmlns:vt="http://schemas.openxmlformats.org/officeDocument/2006/docPropsVTypes">
  <Template>Normal.dotm</Template>
  <TotalTime>2728</TotalTime>
  <Pages>13</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Daniel B</dc:creator>
  <cp:keywords/>
  <dc:description/>
  <cp:lastModifiedBy>Keller, Daniel B</cp:lastModifiedBy>
  <cp:revision>25</cp:revision>
  <dcterms:created xsi:type="dcterms:W3CDTF">2021-08-17T21:13:00Z</dcterms:created>
  <dcterms:modified xsi:type="dcterms:W3CDTF">2021-09-22T20:36:00Z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0x010100DE0E1E970C17A74DBB89180BFF7A0331</vt:lpwstr>
  </property>
  <property fmtid="{D5CDD505-2E9C-101B-9397-08002B2CF9AE}" pid="3" name="Order">
    <vt:r8>17000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